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ind w:right="-285"/>
        <w:jc w:val="center"/>
        <w:rPr/>
      </w:pPr>
      <w:r>
        <w:rPr>
          <w:b/>
          <w:sz w:val="22"/>
          <w:szCs w:val="22"/>
        </w:rPr>
        <w:t>ДОГОВОР № _____________</w:t>
      </w:r>
    </w:p>
    <w:p>
      <w:pPr>
        <w:pStyle w:val="NoSpacing"/>
        <w:ind w:right="-285"/>
        <w:jc w:val="center"/>
        <w:rPr/>
      </w:pPr>
      <w:r>
        <w:rPr>
          <w:b/>
          <w:sz w:val="22"/>
          <w:szCs w:val="22"/>
        </w:rPr>
        <w:t>на оказание услуг по экстренному вызову наряда вневедомственной охраны</w:t>
      </w:r>
    </w:p>
    <w:p>
      <w:pPr>
        <w:pStyle w:val="NoSpacing"/>
        <w:ind w:right="-285"/>
        <w:jc w:val="center"/>
        <w:rPr/>
      </w:pPr>
      <w:r>
        <w:rPr>
          <w:b/>
          <w:sz w:val="22"/>
          <w:szCs w:val="22"/>
        </w:rPr>
        <w:t>в места проживания и хранения имущества граждан, оборудованные средствами тревожной сигнализации</w:t>
      </w:r>
    </w:p>
    <w:p>
      <w:pPr>
        <w:pStyle w:val="Normal"/>
        <w:ind w:right="-285"/>
        <w:jc w:val="center"/>
        <w:rPr/>
      </w:pPr>
      <w:r>
        <w:rPr>
          <w:b/>
          <w:sz w:val="22"/>
          <w:szCs w:val="22"/>
        </w:rPr>
        <w:t xml:space="preserve"> </w:t>
      </w:r>
    </w:p>
    <w:p>
      <w:pPr>
        <w:pStyle w:val="Normal"/>
        <w:ind w:right="-285"/>
        <w:jc w:val="both"/>
        <w:rPr/>
      </w:pPr>
      <w:r>
        <w:rPr>
          <w:sz w:val="22"/>
          <w:szCs w:val="22"/>
        </w:rPr>
        <w:t>«____» _____________20__ года                                                                 город ___________________</w:t>
      </w:r>
    </w:p>
    <w:p>
      <w:pPr>
        <w:pStyle w:val="BodyTextIndent"/>
        <w:spacing w:before="0" w:after="0"/>
        <w:ind w:firstLine="720" w:left="0" w:right="-285"/>
        <w:jc w:val="both"/>
        <w:rPr/>
      </w:pPr>
      <w:r>
        <w:rPr>
          <w:rFonts w:eastAsia="Arial"/>
          <w:sz w:val="22"/>
          <w:szCs w:val="22"/>
        </w:rPr>
        <w:t xml:space="preserve"> </w:t>
      </w:r>
    </w:p>
    <w:p>
      <w:pPr>
        <w:pStyle w:val="Normal"/>
        <w:ind w:firstLine="567" w:right="-285"/>
        <w:jc w:val="both"/>
        <w:rPr/>
      </w:pPr>
      <w:r>
        <w:rPr>
          <w:b/>
          <w:sz w:val="22"/>
          <w:szCs w:val="22"/>
        </w:rPr>
        <w:t xml:space="preserve">Федеральное государственное казенное учреждение «Управление вневедомственной охраны войск национальной гвардии Российской Федерации по Ярославской области (ФГКУ «УВО ВНГ России по Ярославской области»), </w:t>
      </w:r>
      <w:r>
        <w:rPr>
          <w:sz w:val="22"/>
          <w:szCs w:val="22"/>
        </w:rPr>
        <w:t xml:space="preserve">именуемое в дальнейшем «Исполнитель»,  и </w:t>
      </w:r>
      <w:r>
        <w:rPr>
          <w:b/>
          <w:sz w:val="22"/>
          <w:szCs w:val="22"/>
        </w:rPr>
        <w:t>____________________________________________________________________________________________________________________________________________,</w:t>
      </w:r>
      <w:r>
        <w:rPr>
          <w:sz w:val="22"/>
          <w:szCs w:val="22"/>
        </w:rPr>
        <w:t xml:space="preserve">  действующего на основании _____________________, с одной стороны, и</w:t>
      </w:r>
    </w:p>
    <w:p>
      <w:pPr>
        <w:pStyle w:val="BodyTextIndent"/>
        <w:spacing w:before="0" w:after="0"/>
        <w:ind w:firstLine="720" w:left="0" w:right="-285"/>
        <w:jc w:val="both"/>
        <w:rPr/>
      </w:pPr>
      <w:r>
        <w:rPr>
          <w:rFonts w:cs="Times New Roman" w:ascii="Times New Roman" w:hAnsi="Times New Roman"/>
          <w:b/>
          <w:sz w:val="22"/>
          <w:szCs w:val="22"/>
        </w:rPr>
        <w:t>гражданин(-ка)</w:t>
      </w:r>
      <w:r>
        <w:rPr>
          <w:rFonts w:cs="Times New Roman" w:ascii="Times New Roman" w:hAnsi="Times New Roman"/>
          <w:sz w:val="22"/>
          <w:szCs w:val="22"/>
        </w:rPr>
        <w:t>_______________________________, проживающий(-ая) по адресу: __________ __________________________________________, паспорт серия _______ №_____________, выдан __________________________________________________________ «_____» ___________ ______г., дата и место рождения____________  домашний телефон: ______________________, сотовый телефон: ________________________, служебный телефон: _______________________, адрес электронной почты ______________________________________________________, именуемый(-ая) в дальнейшем «Заказчик», с другой стороны, а вместе именуемые «Стороны» заключили настоящий Договор о нижеследующем.</w:t>
      </w:r>
    </w:p>
    <w:p>
      <w:pPr>
        <w:pStyle w:val="BodyTextIndent"/>
        <w:spacing w:before="0" w:after="0"/>
        <w:ind w:firstLine="720" w:left="0" w:right="-285"/>
        <w:jc w:val="both"/>
        <w:rPr>
          <w:rFonts w:ascii="Times New Roman" w:hAnsi="Times New Roman" w:cs="Times New Roman"/>
          <w:b/>
          <w:sz w:val="22"/>
          <w:szCs w:val="22"/>
        </w:rPr>
      </w:pPr>
      <w:r>
        <w:rPr>
          <w:rFonts w:cs="Times New Roman" w:ascii="Times New Roman" w:hAnsi="Times New Roman"/>
          <w:b/>
          <w:sz w:val="22"/>
          <w:szCs w:val="22"/>
        </w:rPr>
      </w:r>
    </w:p>
    <w:p>
      <w:pPr>
        <w:pStyle w:val="BodyTextIndent"/>
        <w:spacing w:before="0" w:after="0"/>
        <w:ind w:left="0" w:right="-285"/>
        <w:jc w:val="center"/>
        <w:rPr/>
      </w:pPr>
      <w:r>
        <w:rPr>
          <w:rFonts w:cs="Times New Roman" w:ascii="Times New Roman" w:hAnsi="Times New Roman"/>
          <w:b/>
          <w:sz w:val="22"/>
          <w:szCs w:val="22"/>
        </w:rPr>
        <w:t>1. Предмет договора</w:t>
      </w:r>
    </w:p>
    <w:p>
      <w:pPr>
        <w:pStyle w:val="BodyTextIndent"/>
        <w:spacing w:before="0" w:after="0"/>
        <w:ind w:left="0" w:right="-285"/>
        <w:jc w:val="center"/>
        <w:rPr>
          <w:rFonts w:ascii="Times New Roman" w:hAnsi="Times New Roman" w:cs="Times New Roman"/>
          <w:b/>
          <w:sz w:val="22"/>
          <w:szCs w:val="22"/>
        </w:rPr>
      </w:pPr>
      <w:r>
        <w:rPr>
          <w:rFonts w:cs="Times New Roman" w:ascii="Times New Roman" w:hAnsi="Times New Roman"/>
          <w:b/>
          <w:sz w:val="22"/>
          <w:szCs w:val="22"/>
        </w:rPr>
      </w:r>
    </w:p>
    <w:p>
      <w:pPr>
        <w:pStyle w:val="BodyTextIndent"/>
        <w:widowControl/>
        <w:numPr>
          <w:ilvl w:val="1"/>
          <w:numId w:val="2"/>
        </w:numPr>
        <w:tabs>
          <w:tab w:val="clear" w:pos="708"/>
          <w:tab w:val="left" w:pos="567" w:leader="none"/>
          <w:tab w:val="left" w:pos="851" w:leader="none"/>
          <w:tab w:val="left" w:pos="993" w:leader="none"/>
        </w:tabs>
        <w:spacing w:before="0" w:after="0"/>
        <w:ind w:firstLine="709" w:left="283" w:right="-285"/>
        <w:jc w:val="both"/>
        <w:rPr/>
      </w:pPr>
      <w:r>
        <w:rPr>
          <w:rFonts w:cs="Times New Roman" w:ascii="Times New Roman" w:hAnsi="Times New Roman"/>
          <w:sz w:val="22"/>
          <w:szCs w:val="22"/>
        </w:rPr>
        <w:t xml:space="preserve">   </w:t>
      </w:r>
      <w:r>
        <w:rPr>
          <w:rFonts w:cs="Times New Roman" w:ascii="Times New Roman" w:hAnsi="Times New Roman"/>
          <w:sz w:val="22"/>
          <w:szCs w:val="22"/>
        </w:rPr>
        <w:t>1.1. «Исполнитель» обязуется осуществлять централизованное наблюдение за состоянием средств тревожной сигнализации</w:t>
      </w:r>
      <w:r>
        <w:rPr>
          <w:rStyle w:val="FootnoteReference"/>
          <w:rFonts w:cs="Times New Roman" w:ascii="Times New Roman" w:hAnsi="Times New Roman"/>
          <w:sz w:val="22"/>
          <w:szCs w:val="22"/>
        </w:rPr>
        <w:footnoteReference w:id="2"/>
      </w:r>
      <w:r>
        <w:rPr>
          <w:rFonts w:cs="Times New Roman" w:ascii="Times New Roman" w:hAnsi="Times New Roman"/>
          <w:sz w:val="22"/>
          <w:szCs w:val="22"/>
        </w:rPr>
        <w:t>, установленных в квартире (ином жилом помещении)</w:t>
      </w:r>
      <w:r>
        <w:rPr>
          <w:rStyle w:val="FootnoteReference"/>
          <w:rFonts w:cs="Times New Roman" w:ascii="Times New Roman" w:hAnsi="Times New Roman"/>
          <w:sz w:val="22"/>
          <w:szCs w:val="22"/>
        </w:rPr>
        <w:footnoteReference w:id="3"/>
      </w:r>
      <w:r>
        <w:rPr>
          <w:rFonts w:cs="Times New Roman" w:ascii="Times New Roman" w:hAnsi="Times New Roman"/>
          <w:sz w:val="22"/>
          <w:szCs w:val="22"/>
        </w:rPr>
        <w:t xml:space="preserve"> «Заказчика», расположенном по адресу: ________________________________________________________________________________________________________________________ и обеспечить экстренный выезд на «Объект» наряда вневедомственной охраны при поступлении тревожных сигналов на пульт централизованного наблюдения</w:t>
      </w:r>
      <w:r>
        <w:rPr>
          <w:rStyle w:val="FootnoteReference"/>
          <w:rFonts w:cs="Times New Roman" w:ascii="Times New Roman" w:hAnsi="Times New Roman"/>
          <w:sz w:val="22"/>
          <w:szCs w:val="22"/>
        </w:rPr>
        <w:footnoteReference w:id="4"/>
      </w:r>
      <w:r>
        <w:rPr>
          <w:rFonts w:cs="Times New Roman" w:ascii="Times New Roman" w:hAnsi="Times New Roman"/>
          <w:sz w:val="22"/>
          <w:szCs w:val="22"/>
        </w:rPr>
        <w:t xml:space="preserve"> «Исполнителя» с целью установления причины вызова, принятия мер к пресечению противоправных действий и задержанию лиц, их совершающих. Зона действия системы тревожной сигнализации определяется границами указанного «Объекта».</w:t>
      </w:r>
    </w:p>
    <w:p>
      <w:pPr>
        <w:pStyle w:val="BodyTextIndent"/>
        <w:widowControl/>
        <w:numPr>
          <w:ilvl w:val="1"/>
          <w:numId w:val="2"/>
        </w:numPr>
        <w:tabs>
          <w:tab w:val="clear" w:pos="708"/>
          <w:tab w:val="left" w:pos="567" w:leader="none"/>
          <w:tab w:val="left" w:pos="851" w:leader="none"/>
          <w:tab w:val="left" w:pos="993" w:leader="none"/>
        </w:tabs>
        <w:spacing w:before="0" w:after="0"/>
        <w:ind w:firstLine="709" w:left="283" w:right="-285"/>
        <w:jc w:val="both"/>
        <w:rPr/>
      </w:pPr>
      <w:r>
        <w:rPr>
          <w:rFonts w:cs="Times New Roman" w:ascii="Times New Roman" w:hAnsi="Times New Roman"/>
          <w:sz w:val="22"/>
          <w:szCs w:val="22"/>
        </w:rPr>
        <w:t>1.2. «Заказчик» принимает на себя обязательство по своевременной оплате оказанных «Исполнителем» услуг в порядке и сроки, предусмотренные настоящим договором.</w:t>
      </w:r>
    </w:p>
    <w:p>
      <w:pPr>
        <w:pStyle w:val="BodyTextIndent"/>
        <w:widowControl/>
        <w:numPr>
          <w:ilvl w:val="1"/>
          <w:numId w:val="2"/>
        </w:numPr>
        <w:tabs>
          <w:tab w:val="clear" w:pos="708"/>
          <w:tab w:val="left" w:pos="567" w:leader="none"/>
          <w:tab w:val="left" w:pos="851" w:leader="none"/>
          <w:tab w:val="left" w:pos="993" w:leader="none"/>
        </w:tabs>
        <w:spacing w:before="0" w:after="0"/>
        <w:ind w:firstLine="709" w:left="283" w:right="-285"/>
        <w:jc w:val="both"/>
        <w:rPr/>
      </w:pPr>
      <w:r>
        <w:rPr>
          <w:rFonts w:cs="Times New Roman" w:ascii="Times New Roman" w:hAnsi="Times New Roman"/>
          <w:sz w:val="22"/>
          <w:szCs w:val="22"/>
        </w:rPr>
        <w:t>1.3. Способ подключения «Объекта» к пульту централизованного наблюдения _______________________________________(телефонная линия, радиоканал, канал «Ethernet» и др.).</w:t>
      </w:r>
    </w:p>
    <w:p>
      <w:pPr>
        <w:pStyle w:val="BodyTextIndent"/>
        <w:widowControl/>
        <w:numPr>
          <w:ilvl w:val="1"/>
          <w:numId w:val="2"/>
        </w:numPr>
        <w:tabs>
          <w:tab w:val="clear" w:pos="708"/>
          <w:tab w:val="left" w:pos="567" w:leader="none"/>
          <w:tab w:val="left" w:pos="851" w:leader="none"/>
          <w:tab w:val="left" w:pos="993" w:leader="none"/>
        </w:tabs>
        <w:spacing w:before="0" w:after="0"/>
        <w:ind w:firstLine="709" w:left="283" w:right="-285"/>
        <w:jc w:val="both"/>
        <w:rPr>
          <w:rFonts w:ascii="Times New Roman" w:hAnsi="Times New Roman" w:cs="Times New Roman"/>
          <w:sz w:val="22"/>
          <w:szCs w:val="22"/>
        </w:rPr>
      </w:pPr>
      <w:r>
        <w:rPr>
          <w:rFonts w:cs="Times New Roman" w:ascii="Times New Roman" w:hAnsi="Times New Roman"/>
          <w:sz w:val="22"/>
          <w:szCs w:val="22"/>
        </w:rPr>
      </w:r>
    </w:p>
    <w:p>
      <w:pPr>
        <w:pStyle w:val="BodyTextIndent"/>
        <w:spacing w:before="0" w:after="0"/>
        <w:ind w:firstLine="709" w:left="0" w:right="-285"/>
        <w:jc w:val="center"/>
        <w:rPr/>
      </w:pPr>
      <w:r>
        <w:rPr>
          <w:rFonts w:cs="Times New Roman" w:ascii="Times New Roman" w:hAnsi="Times New Roman"/>
          <w:b/>
          <w:sz w:val="22"/>
          <w:szCs w:val="22"/>
        </w:rPr>
        <w:t>2. Общие положения</w:t>
      </w:r>
    </w:p>
    <w:p>
      <w:pPr>
        <w:pStyle w:val="BodyTextIndent"/>
        <w:spacing w:before="0" w:after="0"/>
        <w:ind w:firstLine="709" w:left="0" w:right="-285"/>
        <w:jc w:val="center"/>
        <w:rPr>
          <w:rFonts w:ascii="Times New Roman" w:hAnsi="Times New Roman" w:cs="Times New Roman"/>
          <w:b/>
          <w:sz w:val="22"/>
          <w:szCs w:val="22"/>
        </w:rPr>
      </w:pPr>
      <w:r>
        <w:rPr>
          <w:rFonts w:cs="Times New Roman" w:ascii="Times New Roman" w:hAnsi="Times New Roman"/>
          <w:b/>
          <w:sz w:val="22"/>
          <w:szCs w:val="22"/>
        </w:rPr>
      </w:r>
    </w:p>
    <w:p>
      <w:pPr>
        <w:pStyle w:val="311"/>
        <w:spacing w:before="0" w:after="0"/>
        <w:ind w:firstLine="709" w:right="-285"/>
        <w:jc w:val="both"/>
        <w:rPr/>
      </w:pPr>
      <w:r>
        <w:rPr>
          <w:sz w:val="22"/>
          <w:szCs w:val="22"/>
        </w:rPr>
        <w:t>2.1. Перед заключением договора «Заказчик» представляет «Исполнителю» следующие сведения и документы:</w:t>
      </w:r>
    </w:p>
    <w:p>
      <w:pPr>
        <w:pStyle w:val="311"/>
        <w:tabs>
          <w:tab w:val="clear" w:pos="708"/>
          <w:tab w:val="left" w:pos="1080" w:leader="none"/>
        </w:tabs>
        <w:spacing w:before="0" w:after="0"/>
        <w:ind w:firstLine="709" w:right="-285"/>
        <w:jc w:val="both"/>
        <w:rPr/>
      </w:pPr>
      <w:r>
        <w:rPr>
          <w:sz w:val="22"/>
          <w:szCs w:val="22"/>
        </w:rPr>
        <w:t>паспорт или иной документ, удостоверяющий личность гражданина;</w:t>
      </w:r>
    </w:p>
    <w:p>
      <w:pPr>
        <w:pStyle w:val="311"/>
        <w:spacing w:before="0" w:after="0"/>
        <w:ind w:firstLine="709" w:right="-285"/>
        <w:jc w:val="both"/>
        <w:rPr/>
      </w:pPr>
      <w:r>
        <w:rPr>
          <w:sz w:val="22"/>
          <w:szCs w:val="22"/>
        </w:rPr>
        <w:t>документы, подтверждающие право «Заказчика» на пользование, владение или распоряжение «Объектом»;</w:t>
      </w:r>
    </w:p>
    <w:p>
      <w:pPr>
        <w:pStyle w:val="311"/>
        <w:spacing w:before="0" w:after="0"/>
        <w:ind w:firstLine="709" w:right="-285"/>
        <w:jc w:val="both"/>
        <w:rPr/>
      </w:pPr>
      <w:r>
        <w:rPr>
          <w:sz w:val="22"/>
          <w:szCs w:val="22"/>
        </w:rPr>
        <w:t>документы, подтверждающие полномочия заявителя заключать договор на охрану имущества;</w:t>
      </w:r>
    </w:p>
    <w:p>
      <w:pPr>
        <w:pStyle w:val="311"/>
        <w:tabs>
          <w:tab w:val="clear" w:pos="708"/>
          <w:tab w:val="left" w:pos="851" w:leader="none"/>
        </w:tabs>
        <w:spacing w:before="0" w:after="0"/>
        <w:ind w:firstLine="709" w:right="-285"/>
        <w:jc w:val="both"/>
        <w:rPr/>
      </w:pPr>
      <w:r>
        <w:rPr>
          <w:sz w:val="22"/>
          <w:szCs w:val="22"/>
        </w:rPr>
        <w:t>письменное согласие всех собственников имущества на заключение договора на охрану;</w:t>
      </w:r>
    </w:p>
    <w:p>
      <w:pPr>
        <w:pStyle w:val="311"/>
        <w:tabs>
          <w:tab w:val="clear" w:pos="708"/>
          <w:tab w:val="left" w:pos="851" w:leader="none"/>
        </w:tabs>
        <w:spacing w:before="0" w:after="0"/>
        <w:ind w:firstLine="709" w:right="-285"/>
        <w:jc w:val="both"/>
        <w:rPr/>
      </w:pPr>
      <w:r>
        <w:rPr>
          <w:sz w:val="22"/>
          <w:szCs w:val="22"/>
        </w:rPr>
        <w:t>список лиц (с указанием их фамилии, имени, отчества, адреса регистрации и (или) фактического проживания, домашних, сотовых и служебных телефонов), имеющих право пользования тревожной сигнализацией;</w:t>
      </w:r>
    </w:p>
    <w:p>
      <w:pPr>
        <w:pStyle w:val="311"/>
        <w:tabs>
          <w:tab w:val="clear" w:pos="708"/>
          <w:tab w:val="left" w:pos="851" w:leader="none"/>
        </w:tabs>
        <w:spacing w:before="0" w:after="0"/>
        <w:ind w:firstLine="709" w:right="-285"/>
        <w:jc w:val="both"/>
        <w:rPr/>
      </w:pPr>
      <w:r>
        <w:rPr>
          <w:sz w:val="22"/>
          <w:szCs w:val="22"/>
        </w:rPr>
        <w:t>согласие на обработку персональных данных.</w:t>
      </w:r>
    </w:p>
    <w:p>
      <w:pPr>
        <w:pStyle w:val="311"/>
        <w:tabs>
          <w:tab w:val="clear" w:pos="708"/>
          <w:tab w:val="left" w:pos="284" w:leader="none"/>
          <w:tab w:val="left" w:pos="567" w:leader="none"/>
          <w:tab w:val="left" w:pos="851" w:leader="none"/>
        </w:tabs>
        <w:spacing w:before="0" w:after="0"/>
        <w:ind w:firstLine="709" w:right="-285"/>
        <w:jc w:val="both"/>
        <w:rPr/>
      </w:pPr>
      <w:r>
        <w:rPr>
          <w:sz w:val="22"/>
          <w:szCs w:val="22"/>
        </w:rPr>
        <w:t>2.2. «Заказчик», члены его семьи, лица, совместно с ним проживающие, сособственники (сонаниматели) жилого помещения, а также указанные в Перечне основных сведений доверенные лица имеют равные права в пользовании сигнализацией, установленной на «Объекте». В случае отсутствия «Заказчика», членов его семьи и лиц, зарегистрированных по указанному адресу, представление интересов «Заказчика» по настоящему договору поручается его доверенному лицу.</w:t>
      </w:r>
    </w:p>
    <w:p>
      <w:pPr>
        <w:pStyle w:val="311"/>
        <w:tabs>
          <w:tab w:val="clear" w:pos="708"/>
          <w:tab w:val="left" w:pos="0" w:leader="none"/>
        </w:tabs>
        <w:spacing w:before="0" w:after="0"/>
        <w:ind w:firstLine="709" w:right="-285"/>
        <w:jc w:val="both"/>
        <w:rPr/>
      </w:pPr>
      <w:r>
        <w:rPr>
          <w:sz w:val="22"/>
          <w:szCs w:val="22"/>
        </w:rPr>
        <w:t>2.3. Условия настоящего договора не распространяются на помещения и имущество, используемые «Заказчиком» или иными лицами в целях, связанных с осуществлением предпринимательской деятельности (для извлечения прибыли).</w:t>
      </w:r>
    </w:p>
    <w:p>
      <w:pPr>
        <w:pStyle w:val="Normal"/>
        <w:tabs>
          <w:tab w:val="clear" w:pos="708"/>
          <w:tab w:val="left" w:pos="284" w:leader="none"/>
          <w:tab w:val="left" w:pos="567" w:leader="none"/>
          <w:tab w:val="left" w:pos="851" w:leader="none"/>
        </w:tabs>
        <w:ind w:firstLine="709" w:right="-285"/>
        <w:jc w:val="both"/>
        <w:rPr/>
      </w:pPr>
      <w:r>
        <w:rPr>
          <w:sz w:val="22"/>
          <w:szCs w:val="22"/>
        </w:rPr>
        <w:t>2.4. Принимаемый под наблюдение «Объект» оборудуется средствами тревожной сигнализации и подключается к ПЦН «Исполнителя» с использованием линии телефонной связи/ канала «</w:t>
      </w:r>
      <w:r>
        <w:rPr>
          <w:bCs/>
          <w:sz w:val="22"/>
          <w:szCs w:val="22"/>
          <w:lang w:val="en-US"/>
        </w:rPr>
        <w:t>Ethernet</w:t>
      </w:r>
      <w:r>
        <w:rPr>
          <w:bCs/>
          <w:sz w:val="22"/>
          <w:szCs w:val="22"/>
        </w:rPr>
        <w:t xml:space="preserve">»/ </w:t>
      </w:r>
      <w:r>
        <w:rPr>
          <w:bCs/>
          <w:sz w:val="22"/>
          <w:szCs w:val="22"/>
          <w:lang w:val="en-US"/>
        </w:rPr>
        <w:t>GSM</w:t>
      </w:r>
      <w:r>
        <w:rPr>
          <w:bCs/>
          <w:sz w:val="22"/>
          <w:szCs w:val="22"/>
        </w:rPr>
        <w:t xml:space="preserve"> </w:t>
      </w:r>
      <w:r>
        <w:rPr>
          <w:sz w:val="22"/>
          <w:szCs w:val="22"/>
        </w:rPr>
        <w:t>либо радиопередающей аппаратуры. «Объект» должен удовлетворять действующим в системе Росгвардии рекомендациям, требованиям по технической укрепленности и оснащенности техническими средствами охраны</w:t>
      </w:r>
      <w:r>
        <w:rPr>
          <w:rStyle w:val="FootnoteReference"/>
          <w:sz w:val="22"/>
          <w:szCs w:val="22"/>
        </w:rPr>
        <w:footnoteReference w:id="5"/>
      </w:r>
      <w:r>
        <w:rPr>
          <w:sz w:val="22"/>
          <w:szCs w:val="22"/>
        </w:rPr>
        <w:t>, предъявляемым к помещениям с личным имуществом граждан.</w:t>
      </w:r>
    </w:p>
    <w:p>
      <w:pPr>
        <w:pStyle w:val="Normal"/>
        <w:tabs>
          <w:tab w:val="clear" w:pos="708"/>
          <w:tab w:val="left" w:pos="284" w:leader="none"/>
          <w:tab w:val="left" w:pos="567" w:leader="none"/>
          <w:tab w:val="left" w:pos="851" w:leader="none"/>
        </w:tabs>
        <w:ind w:firstLine="709" w:right="-285"/>
        <w:jc w:val="both"/>
        <w:rPr/>
      </w:pPr>
      <w:r>
        <w:rPr>
          <w:sz w:val="22"/>
          <w:szCs w:val="22"/>
        </w:rPr>
        <w:t xml:space="preserve"> </w:t>
      </w:r>
      <w:r>
        <w:rPr>
          <w:sz w:val="22"/>
          <w:szCs w:val="22"/>
        </w:rPr>
        <w:t xml:space="preserve">2.5. «Исполнитель» </w:t>
      </w:r>
      <w:r>
        <w:rPr>
          <w:bCs/>
          <w:sz w:val="22"/>
          <w:szCs w:val="22"/>
        </w:rPr>
        <w:t>рекомендует технические решения защиты имущества, способы технической укрепленности строительных конструкций</w:t>
      </w:r>
      <w:r>
        <w:rPr>
          <w:sz w:val="22"/>
          <w:szCs w:val="22"/>
        </w:rPr>
        <w:t>. Отказ «Заказчика» от  предложенного технического решения оговаривается в Перечне основных сведений (приложение № 1), являющемся неотъемлемой частью настоящего договора.</w:t>
      </w:r>
    </w:p>
    <w:p>
      <w:pPr>
        <w:pStyle w:val="311"/>
        <w:tabs>
          <w:tab w:val="clear" w:pos="708"/>
          <w:tab w:val="left" w:pos="1080" w:leader="none"/>
        </w:tabs>
        <w:spacing w:before="0" w:after="0"/>
        <w:ind w:firstLine="709" w:right="-285"/>
        <w:jc w:val="both"/>
        <w:rPr/>
      </w:pPr>
      <w:r>
        <w:rPr>
          <w:sz w:val="22"/>
          <w:szCs w:val="22"/>
        </w:rPr>
        <w:t>2.6. «Заказчик» не вправе препятствовать членам своей семьи и иным лицам, проживающим совместно с ним на «Объекте», а также лицам, имеющим совместно (наряду) с «Заказчиком» правовые основания владения, пользования или распоряжения «Объектом», в пользовании ими системой сигнализации или в доступе на «Объект», а равно требовать соответствующих действий от «Исполнителя».</w:t>
      </w:r>
    </w:p>
    <w:p>
      <w:pPr>
        <w:pStyle w:val="311"/>
        <w:tabs>
          <w:tab w:val="clear" w:pos="708"/>
          <w:tab w:val="left" w:pos="1080" w:leader="none"/>
        </w:tabs>
        <w:spacing w:before="0" w:after="0"/>
        <w:ind w:firstLine="709" w:right="-285"/>
        <w:jc w:val="both"/>
        <w:rPr/>
      </w:pPr>
      <w:r>
        <w:rPr>
          <w:sz w:val="22"/>
          <w:szCs w:val="22"/>
        </w:rPr>
        <w:t>2.7. Услуги по договору оказываются только в отношении «Объекта», принятого под централизованное наблюдение. «Объект» считается принятым под централизованное наблюдение при исправности телефонной линии/ канала</w:t>
      </w:r>
      <w:r>
        <w:rPr>
          <w:bCs/>
          <w:sz w:val="22"/>
          <w:szCs w:val="22"/>
        </w:rPr>
        <w:t xml:space="preserve"> «</w:t>
      </w:r>
      <w:r>
        <w:rPr>
          <w:bCs/>
          <w:sz w:val="22"/>
          <w:szCs w:val="22"/>
          <w:lang w:val="en-US"/>
        </w:rPr>
        <w:t>Ethernet</w:t>
      </w:r>
      <w:r>
        <w:rPr>
          <w:bCs/>
          <w:sz w:val="22"/>
          <w:szCs w:val="22"/>
        </w:rPr>
        <w:t xml:space="preserve">»/ </w:t>
      </w:r>
      <w:r>
        <w:rPr>
          <w:bCs/>
          <w:sz w:val="22"/>
          <w:szCs w:val="22"/>
          <w:lang w:val="en-US"/>
        </w:rPr>
        <w:t>GSM</w:t>
      </w:r>
      <w:r>
        <w:rPr>
          <w:bCs/>
          <w:sz w:val="22"/>
          <w:szCs w:val="22"/>
        </w:rPr>
        <w:t xml:space="preserve"> </w:t>
      </w:r>
      <w:r>
        <w:rPr>
          <w:sz w:val="22"/>
          <w:szCs w:val="22"/>
        </w:rPr>
        <w:t>или установленного на «Объекте» радиопередающего устройства, используемых для вывода СТС на ПЦН «Исполнителя», исправности энергоснабжения «Объекта» и установленных на нем СТС.</w:t>
      </w:r>
    </w:p>
    <w:p>
      <w:pPr>
        <w:pStyle w:val="31"/>
        <w:tabs>
          <w:tab w:val="clear" w:pos="708"/>
          <w:tab w:val="left" w:pos="0" w:leader="none"/>
        </w:tabs>
        <w:spacing w:before="0" w:after="0"/>
        <w:ind w:firstLine="709" w:left="0" w:right="-285"/>
        <w:jc w:val="both"/>
        <w:rPr/>
      </w:pPr>
      <w:r>
        <w:rPr>
          <w:sz w:val="22"/>
          <w:szCs w:val="22"/>
        </w:rPr>
        <w:t>2.8. Охранные услуги не осуществляются в отношении «Объекта», снятого с наблюдения. «Объект» считается снятым с наблюдения в следующих случаях:</w:t>
      </w:r>
    </w:p>
    <w:p>
      <w:pPr>
        <w:pStyle w:val="31"/>
        <w:tabs>
          <w:tab w:val="clear" w:pos="708"/>
          <w:tab w:val="left" w:pos="0" w:leader="none"/>
        </w:tabs>
        <w:spacing w:before="0" w:after="0"/>
        <w:ind w:firstLine="709" w:left="0" w:right="-285"/>
        <w:jc w:val="both"/>
        <w:rPr/>
      </w:pPr>
      <w:r>
        <w:rPr>
          <w:sz w:val="22"/>
          <w:szCs w:val="22"/>
        </w:rPr>
        <w:t>2.8.1. При возникновении не зависящих от «Исполнителя» технических причин, препятствующих осуществлению «Исполнителем» централизованного наблюдения за СТС, установленными на «Объекте» (неисправность телефонной линии, неисправность канала «</w:t>
      </w:r>
      <w:r>
        <w:rPr>
          <w:bCs/>
          <w:sz w:val="22"/>
          <w:szCs w:val="22"/>
          <w:lang w:val="en-US"/>
        </w:rPr>
        <w:t>Ethernet</w:t>
      </w:r>
      <w:r>
        <w:rPr>
          <w:bCs/>
          <w:sz w:val="22"/>
          <w:szCs w:val="22"/>
        </w:rPr>
        <w:t>»</w:t>
      </w:r>
      <w:r>
        <w:rPr>
          <w:sz w:val="22"/>
          <w:szCs w:val="22"/>
        </w:rPr>
        <w:t xml:space="preserve">, </w:t>
      </w:r>
      <w:r>
        <w:rPr>
          <w:sz w:val="22"/>
          <w:szCs w:val="22"/>
          <w:lang w:val="en-US"/>
        </w:rPr>
        <w:t>GSM</w:t>
      </w:r>
      <w:r>
        <w:rPr>
          <w:sz w:val="22"/>
          <w:szCs w:val="22"/>
        </w:rPr>
        <w:t>, изменение параметров телефонной линии связи, используемой в качестве канала передачи сообщений о состоянии СТС, не позволяющих осуществлять централизованное наблюдение за состоянием СТС, неисправность каналообразующего оборудования поставщика услуг связи, неисправность установленного на «Объекте» радиопередающего устройства, перебои электроснабжения на «Объекте», прекращение предоставления услуг связи оператором связи и т.п.).</w:t>
      </w:r>
    </w:p>
    <w:p>
      <w:pPr>
        <w:pStyle w:val="31"/>
        <w:tabs>
          <w:tab w:val="clear" w:pos="708"/>
          <w:tab w:val="left" w:pos="0" w:leader="none"/>
          <w:tab w:val="left" w:pos="284" w:leader="none"/>
          <w:tab w:val="left" w:pos="567" w:leader="none"/>
          <w:tab w:val="left" w:pos="709" w:leader="none"/>
        </w:tabs>
        <w:spacing w:before="0" w:after="0"/>
        <w:ind w:firstLine="709" w:left="0" w:right="-285"/>
        <w:jc w:val="both"/>
        <w:rPr/>
      </w:pPr>
      <w:r>
        <w:rPr>
          <w:sz w:val="22"/>
          <w:szCs w:val="22"/>
        </w:rPr>
        <w:t>2.8.2. В иных случаях, предусмотренных настоящим договором.</w:t>
      </w:r>
    </w:p>
    <w:p>
      <w:pPr>
        <w:pStyle w:val="311"/>
        <w:tabs>
          <w:tab w:val="clear" w:pos="708"/>
          <w:tab w:val="left" w:pos="0" w:leader="none"/>
        </w:tabs>
        <w:spacing w:before="0" w:after="0"/>
        <w:ind w:firstLine="709" w:right="-285"/>
        <w:jc w:val="both"/>
        <w:rPr/>
      </w:pPr>
      <w:r>
        <w:rPr>
          <w:sz w:val="22"/>
          <w:szCs w:val="22"/>
        </w:rPr>
        <w:t xml:space="preserve">2.9. В случае если какие-либо СТС, установленные на «Объекте», предоставлены «Исполнителем» «Заказчику» без оплаты их стоимости, то между «Заказчиком» и «Исполнителем» заключается дополнительное соглашение о передаче прибора. Данные СТС подлежат возврату «Заказчиком» в 10-дневный срок с момента расторжения или приостановления действия настоящего договора. </w:t>
      </w:r>
    </w:p>
    <w:p>
      <w:pPr>
        <w:pStyle w:val="311"/>
        <w:tabs>
          <w:tab w:val="clear" w:pos="708"/>
          <w:tab w:val="left" w:pos="0" w:leader="none"/>
          <w:tab w:val="left" w:pos="567" w:leader="none"/>
        </w:tabs>
        <w:spacing w:before="0" w:after="0"/>
        <w:ind w:firstLine="709" w:right="-285"/>
        <w:jc w:val="both"/>
        <w:rPr/>
      </w:pPr>
      <w:r>
        <w:rPr>
          <w:sz w:val="22"/>
          <w:szCs w:val="22"/>
        </w:rPr>
        <w:t>2.10. «Исполнитель» вправе производить проверку и обследование технического состояния «Объекта», СТС, о чем составляется акт за подписью уполномоченных на то представителей «Сторон» с указанием сроков устранения «Заказчиком» выявленных недостатков и сроков уведомления об этом «Исполнителя». Акты обследования являются неотъемлемой частью договора.</w:t>
      </w:r>
    </w:p>
    <w:p>
      <w:pPr>
        <w:pStyle w:val="311"/>
        <w:tabs>
          <w:tab w:val="clear" w:pos="708"/>
          <w:tab w:val="left" w:pos="0" w:leader="none"/>
        </w:tabs>
        <w:spacing w:before="0" w:after="0"/>
        <w:ind w:firstLine="709" w:right="-285"/>
        <w:jc w:val="both"/>
        <w:rPr/>
      </w:pPr>
      <w:r>
        <w:rPr>
          <w:color w:val="000000"/>
          <w:sz w:val="22"/>
          <w:szCs w:val="22"/>
        </w:rPr>
        <w:t>2.11. Заказчик» вправе осуществлять проверку действий «Исполнителя» по реагированию на поступление сигнала «Тревога» только по согласованию с руководством «Исполнителя» либо с его вышестоящими организациями.</w:t>
      </w:r>
    </w:p>
    <w:p>
      <w:pPr>
        <w:pStyle w:val="311"/>
        <w:tabs>
          <w:tab w:val="clear" w:pos="708"/>
          <w:tab w:val="left" w:pos="284" w:leader="none"/>
          <w:tab w:val="left" w:pos="426" w:leader="none"/>
        </w:tabs>
        <w:ind w:firstLine="709" w:right="-285"/>
        <w:jc w:val="both"/>
        <w:rPr>
          <w:b/>
          <w:sz w:val="22"/>
          <w:szCs w:val="22"/>
        </w:rPr>
      </w:pPr>
      <w:r>
        <w:rPr>
          <w:sz w:val="22"/>
          <w:szCs w:val="22"/>
        </w:rPr>
        <w:t xml:space="preserve">          </w:t>
      </w:r>
    </w:p>
    <w:p>
      <w:pPr>
        <w:pStyle w:val="Normal"/>
        <w:ind w:firstLine="709" w:right="-285"/>
        <w:jc w:val="center"/>
        <w:rPr/>
      </w:pPr>
      <w:r>
        <w:rPr>
          <w:b/>
          <w:sz w:val="22"/>
          <w:szCs w:val="22"/>
        </w:rPr>
        <w:t>3. Обязанности «Исполнителя»</w:t>
      </w:r>
    </w:p>
    <w:p>
      <w:pPr>
        <w:pStyle w:val="Normal"/>
        <w:ind w:firstLine="709" w:right="-285"/>
        <w:jc w:val="center"/>
        <w:rPr>
          <w:b/>
          <w:sz w:val="22"/>
          <w:szCs w:val="22"/>
        </w:rPr>
      </w:pPr>
      <w:r>
        <w:rPr>
          <w:b/>
          <w:sz w:val="22"/>
          <w:szCs w:val="22"/>
        </w:rPr>
      </w:r>
    </w:p>
    <w:p>
      <w:pPr>
        <w:pStyle w:val="31"/>
        <w:tabs>
          <w:tab w:val="clear" w:pos="708"/>
          <w:tab w:val="left" w:pos="567" w:leader="none"/>
          <w:tab w:val="left" w:pos="709" w:leader="none"/>
        </w:tabs>
        <w:spacing w:before="0" w:after="0"/>
        <w:ind w:firstLine="709" w:left="0" w:right="-285"/>
        <w:jc w:val="both"/>
        <w:rPr/>
      </w:pPr>
      <w:r>
        <w:rPr>
          <w:sz w:val="22"/>
          <w:szCs w:val="22"/>
        </w:rPr>
        <w:t>3.1.Организовать централизованное наблюдение за состоянием СТС, установленных на «Объекте» «Заказчика».</w:t>
      </w:r>
    </w:p>
    <w:p>
      <w:pPr>
        <w:pStyle w:val="Normal"/>
        <w:numPr>
          <w:ilvl w:val="1"/>
          <w:numId w:val="2"/>
        </w:numPr>
        <w:tabs>
          <w:tab w:val="clear" w:pos="708"/>
          <w:tab w:val="left" w:pos="426" w:leader="none"/>
        </w:tabs>
        <w:ind w:firstLine="709" w:right="-285"/>
        <w:jc w:val="both"/>
        <w:rPr/>
      </w:pPr>
      <w:r>
        <w:rPr>
          <w:sz w:val="22"/>
          <w:szCs w:val="22"/>
        </w:rPr>
        <w:t>3.2. При поступлении сигнала «Тревога» с охраняемого «Объекта» осуществить выезд наряда вневедомственной охраны для выяснения причины срабатывания тревожной сигнализации, а при необходимости в соответствии с нормативными правовыми актами Российской Федерации принимать меры к пресечению противоправных действий и задержанию лиц, их совершающих. Наряд вневедомственной охраны прибывает на объект в возможно короткий срок, с учетом места нахождения объекта, дорожных и метеорологических условий, состояния подъездных путей к объекту, оптимально выбранного маршрута движения, с соблюдением правил дорожного движения.</w:t>
      </w:r>
    </w:p>
    <w:p>
      <w:pPr>
        <w:pStyle w:val="31"/>
        <w:tabs>
          <w:tab w:val="clear" w:pos="708"/>
          <w:tab w:val="left" w:pos="567" w:leader="none"/>
        </w:tabs>
        <w:spacing w:before="0" w:after="0"/>
        <w:ind w:firstLine="709" w:left="0" w:right="-285"/>
        <w:jc w:val="both"/>
        <w:rPr/>
      </w:pPr>
      <w:r>
        <w:rPr>
          <w:sz w:val="22"/>
          <w:szCs w:val="22"/>
        </w:rPr>
        <w:t>3.3. При наличии признаков противоправного поведения посторонних лиц на «Объекте» сообщить об этом в дежурную часть территориального органа внутренних дел.</w:t>
      </w:r>
    </w:p>
    <w:p>
      <w:pPr>
        <w:pStyle w:val="31"/>
        <w:tabs>
          <w:tab w:val="clear" w:pos="708"/>
          <w:tab w:val="left" w:pos="567" w:leader="none"/>
        </w:tabs>
        <w:spacing w:before="0" w:after="0"/>
        <w:ind w:firstLine="709" w:left="0" w:right="-285"/>
        <w:jc w:val="both"/>
        <w:rPr/>
      </w:pPr>
      <w:r>
        <w:rPr>
          <w:sz w:val="22"/>
          <w:szCs w:val="22"/>
        </w:rPr>
        <w:t>3.4. Обеспечить конфиденциальность и безопасность персональных данных при их обработке.</w:t>
      </w:r>
    </w:p>
    <w:p>
      <w:pPr>
        <w:pStyle w:val="31"/>
        <w:tabs>
          <w:tab w:val="clear" w:pos="708"/>
          <w:tab w:val="left" w:pos="567" w:leader="none"/>
        </w:tabs>
        <w:spacing w:before="0" w:after="0"/>
        <w:ind w:firstLine="709" w:left="0" w:right="-285"/>
        <w:jc w:val="both"/>
        <w:rPr/>
      </w:pPr>
      <w:r>
        <w:rPr>
          <w:sz w:val="22"/>
          <w:szCs w:val="22"/>
        </w:rPr>
        <w:t>3.5. Консультировать «Заказчика» по вопросам правил пользования системой сигнализации «Объекта».</w:t>
      </w:r>
    </w:p>
    <w:p>
      <w:pPr>
        <w:pStyle w:val="31"/>
        <w:spacing w:before="0" w:after="0"/>
        <w:ind w:firstLine="709" w:left="0" w:right="-285"/>
        <w:jc w:val="both"/>
        <w:rPr>
          <w:sz w:val="22"/>
          <w:szCs w:val="22"/>
        </w:rPr>
      </w:pPr>
      <w:r>
        <w:rPr>
          <w:sz w:val="22"/>
          <w:szCs w:val="22"/>
        </w:rPr>
      </w:r>
    </w:p>
    <w:p>
      <w:pPr>
        <w:pStyle w:val="Normal"/>
        <w:ind w:firstLine="709" w:right="-285"/>
        <w:jc w:val="center"/>
        <w:rPr/>
      </w:pPr>
      <w:r>
        <w:rPr>
          <w:b/>
          <w:sz w:val="22"/>
          <w:szCs w:val="22"/>
        </w:rPr>
        <w:t>4</w:t>
      </w:r>
      <w:r>
        <w:rPr>
          <w:sz w:val="22"/>
          <w:szCs w:val="22"/>
        </w:rPr>
        <w:t xml:space="preserve">. </w:t>
      </w:r>
      <w:r>
        <w:rPr>
          <w:b/>
          <w:sz w:val="22"/>
          <w:szCs w:val="22"/>
        </w:rPr>
        <w:t>Обязанности «Заказчика»</w:t>
      </w:r>
    </w:p>
    <w:p>
      <w:pPr>
        <w:pStyle w:val="Normal"/>
        <w:ind w:firstLine="709" w:right="-285"/>
        <w:jc w:val="center"/>
        <w:rPr>
          <w:b/>
          <w:sz w:val="22"/>
          <w:szCs w:val="22"/>
        </w:rPr>
      </w:pPr>
      <w:r>
        <w:rPr>
          <w:b/>
          <w:sz w:val="22"/>
          <w:szCs w:val="22"/>
        </w:rPr>
      </w:r>
    </w:p>
    <w:p>
      <w:pPr>
        <w:pStyle w:val="311"/>
        <w:tabs>
          <w:tab w:val="clear" w:pos="708"/>
          <w:tab w:val="left" w:pos="426" w:leader="none"/>
          <w:tab w:val="left" w:pos="1134" w:leader="none"/>
        </w:tabs>
        <w:spacing w:before="0" w:after="0"/>
        <w:ind w:firstLine="709" w:right="-285"/>
        <w:jc w:val="both"/>
        <w:rPr/>
      </w:pPr>
      <w:r>
        <w:rPr>
          <w:sz w:val="22"/>
          <w:szCs w:val="22"/>
        </w:rPr>
        <w:t>4.1. Перед заключением договора и в течение срока его действия предоставлять «Исполнителю» достоверные сведения, в том числе: номера своего служебного, домашнего и мобильного телефонов, домашние, служебные и сотовые телефоны и адреса доверенных лиц. В случае изменения этих данных «Заказчик» в течение суток обязан письменно сообщить об этом «Исполнителю». Установочные данные членов семьи и доверенных лиц «Заказчика» указываются в Перечне основных сведений.</w:t>
      </w:r>
    </w:p>
    <w:p>
      <w:pPr>
        <w:pStyle w:val="311"/>
        <w:tabs>
          <w:tab w:val="clear" w:pos="708"/>
          <w:tab w:val="left" w:pos="1134" w:leader="none"/>
          <w:tab w:val="left" w:pos="1440" w:leader="none"/>
        </w:tabs>
        <w:spacing w:before="0" w:after="0"/>
        <w:ind w:firstLine="709" w:right="-285"/>
        <w:jc w:val="both"/>
        <w:rPr/>
      </w:pPr>
      <w:r>
        <w:rPr>
          <w:sz w:val="22"/>
          <w:szCs w:val="22"/>
        </w:rPr>
        <w:t>4.2. Обеспечить «Исполнителю» возможность доступа на «Объект» в целях выполнения  принятых на себя по настоящему договору обязательств, для чего в частности:</w:t>
      </w:r>
    </w:p>
    <w:p>
      <w:pPr>
        <w:pStyle w:val="311"/>
        <w:tabs>
          <w:tab w:val="clear" w:pos="708"/>
          <w:tab w:val="left" w:pos="0" w:leader="none"/>
        </w:tabs>
        <w:spacing w:before="0" w:after="0"/>
        <w:ind w:right="-285"/>
        <w:jc w:val="both"/>
        <w:rPr/>
      </w:pPr>
      <w:r>
        <w:rPr>
          <w:sz w:val="22"/>
          <w:szCs w:val="22"/>
        </w:rPr>
        <w:t xml:space="preserve">             </w:t>
      </w:r>
      <w:r>
        <w:rPr>
          <w:sz w:val="22"/>
          <w:szCs w:val="22"/>
        </w:rPr>
        <w:t>4.2.1. Сообщить коды запорных устройств входных дверей в подъезд и холл и т.п.;</w:t>
      </w:r>
    </w:p>
    <w:p>
      <w:pPr>
        <w:pStyle w:val="311"/>
        <w:tabs>
          <w:tab w:val="clear" w:pos="708"/>
          <w:tab w:val="left" w:pos="0" w:leader="none"/>
        </w:tabs>
        <w:spacing w:before="0" w:after="0"/>
        <w:ind w:right="-285"/>
        <w:jc w:val="both"/>
        <w:rPr/>
      </w:pPr>
      <w:r>
        <w:rPr>
          <w:sz w:val="22"/>
          <w:szCs w:val="22"/>
        </w:rPr>
        <w:t xml:space="preserve">             </w:t>
      </w:r>
      <w:r>
        <w:rPr>
          <w:sz w:val="22"/>
          <w:szCs w:val="22"/>
        </w:rPr>
        <w:t>4.2.2. Сообщить «Исполнителю» о наличии в квартире домашних животных;</w:t>
      </w:r>
    </w:p>
    <w:p>
      <w:pPr>
        <w:pStyle w:val="311"/>
        <w:tabs>
          <w:tab w:val="clear" w:pos="708"/>
          <w:tab w:val="left" w:pos="0" w:leader="none"/>
        </w:tabs>
        <w:spacing w:before="0" w:after="0"/>
        <w:ind w:right="-285"/>
        <w:jc w:val="both"/>
        <w:rPr/>
      </w:pPr>
      <w:r>
        <w:rPr>
          <w:sz w:val="22"/>
          <w:szCs w:val="22"/>
        </w:rPr>
        <w:t xml:space="preserve">             </w:t>
      </w:r>
      <w:r>
        <w:rPr>
          <w:sz w:val="22"/>
          <w:szCs w:val="22"/>
        </w:rPr>
        <w:t>4.2.3.С целью обеспечения своевременного прибытия по сигналу «тревога» на «Объект» (жилой дом, гараж и др.) содержать в надлежащем состоянии подъездные пути.</w:t>
      </w:r>
    </w:p>
    <w:p>
      <w:pPr>
        <w:pStyle w:val="311"/>
        <w:tabs>
          <w:tab w:val="clear" w:pos="708"/>
          <w:tab w:val="left" w:pos="0" w:leader="none"/>
        </w:tabs>
        <w:spacing w:before="0" w:after="0"/>
        <w:ind w:right="-285"/>
        <w:jc w:val="both"/>
        <w:rPr/>
      </w:pPr>
      <w:r>
        <w:rPr>
          <w:sz w:val="22"/>
          <w:szCs w:val="22"/>
        </w:rPr>
        <w:t xml:space="preserve">             </w:t>
      </w:r>
      <w:r>
        <w:rPr>
          <w:sz w:val="22"/>
          <w:szCs w:val="22"/>
        </w:rPr>
        <w:t>4.3. Строго соблюдать установленные настоящим договором и «Инструкцией» правила пользования СТС (в том числе довести данные правила до членов своей семьи, иных лиц, совместно проживающих с «Заказчиком», доверенных лиц), не вносить изменения в схему блокирования «Объекта», не производить замену приборов и датчиков, не допускать к средствам сигнализации посторонних  лиц, своевременно сообщать «Исполнителю» и обслуживающей организации о возникших неисправностях СТС. Выполнять рекомендации, требования «Исполнителя»  по оснащенности «Объекта» СТС.</w:t>
      </w:r>
    </w:p>
    <w:p>
      <w:pPr>
        <w:pStyle w:val="311"/>
        <w:tabs>
          <w:tab w:val="clear" w:pos="708"/>
          <w:tab w:val="left" w:pos="0" w:leader="none"/>
        </w:tabs>
        <w:spacing w:before="0" w:after="0"/>
        <w:ind w:firstLine="709" w:right="-285"/>
        <w:jc w:val="both"/>
        <w:rPr/>
      </w:pPr>
      <w:r>
        <w:rPr>
          <w:sz w:val="22"/>
          <w:szCs w:val="22"/>
        </w:rPr>
        <w:t>4.4. Не реже одного раза в неделю производить проверку работоспособности СТС путем пробной подачи сигнала «тревога», с предварительным уведомлением об этом «Исполнителя» по телефону, указанному в настоящем договоре. Обо всех выявленных недостатках незамедлительно сообщать в организацию, осуществляющую техническое обслуживание СТС и «Исполнителю».</w:t>
      </w:r>
    </w:p>
    <w:p>
      <w:pPr>
        <w:pStyle w:val="311"/>
        <w:tabs>
          <w:tab w:val="clear" w:pos="708"/>
          <w:tab w:val="left" w:pos="0" w:leader="none"/>
        </w:tabs>
        <w:spacing w:before="0" w:after="0"/>
        <w:ind w:firstLine="709" w:right="-285"/>
        <w:jc w:val="both"/>
        <w:rPr/>
      </w:pPr>
      <w:r>
        <w:rPr>
          <w:bCs/>
          <w:sz w:val="22"/>
          <w:szCs w:val="22"/>
        </w:rPr>
        <w:t xml:space="preserve"> </w:t>
      </w:r>
      <w:r>
        <w:rPr>
          <w:bCs/>
          <w:sz w:val="22"/>
          <w:szCs w:val="22"/>
        </w:rPr>
        <w:t>4.5. При использовании канала «</w:t>
      </w:r>
      <w:r>
        <w:rPr>
          <w:bCs/>
          <w:sz w:val="22"/>
          <w:szCs w:val="22"/>
          <w:lang w:val="en-US"/>
        </w:rPr>
        <w:t>Ethernet</w:t>
      </w:r>
      <w:r>
        <w:rPr>
          <w:bCs/>
          <w:sz w:val="22"/>
          <w:szCs w:val="22"/>
        </w:rPr>
        <w:t xml:space="preserve">» и/или </w:t>
      </w:r>
      <w:r>
        <w:rPr>
          <w:bCs/>
          <w:sz w:val="22"/>
          <w:szCs w:val="22"/>
          <w:lang w:val="en-US"/>
        </w:rPr>
        <w:t>GSM</w:t>
      </w:r>
      <w:r>
        <w:rPr>
          <w:bCs/>
          <w:sz w:val="22"/>
          <w:szCs w:val="22"/>
        </w:rPr>
        <w:t xml:space="preserve"> для подключения «Объекта» к ПЦН -  обеспечивать работоспособность каналов «</w:t>
      </w:r>
      <w:r>
        <w:rPr>
          <w:bCs/>
          <w:sz w:val="22"/>
          <w:szCs w:val="22"/>
          <w:lang w:val="en-US"/>
        </w:rPr>
        <w:t>Ethernet</w:t>
      </w:r>
      <w:r>
        <w:rPr>
          <w:bCs/>
          <w:sz w:val="22"/>
          <w:szCs w:val="22"/>
        </w:rPr>
        <w:t xml:space="preserve">» и/или </w:t>
      </w:r>
      <w:r>
        <w:rPr>
          <w:bCs/>
          <w:sz w:val="22"/>
          <w:szCs w:val="22"/>
          <w:lang w:val="en-US"/>
        </w:rPr>
        <w:t>GSM</w:t>
      </w:r>
      <w:r>
        <w:rPr>
          <w:bCs/>
          <w:sz w:val="22"/>
          <w:szCs w:val="22"/>
        </w:rPr>
        <w:t>, приборов, необходимых для выхода в сеть «</w:t>
      </w:r>
      <w:r>
        <w:rPr>
          <w:bCs/>
          <w:sz w:val="22"/>
          <w:szCs w:val="22"/>
          <w:lang w:val="en-US"/>
        </w:rPr>
        <w:t>Ethernet</w:t>
      </w:r>
      <w:r>
        <w:rPr>
          <w:bCs/>
          <w:sz w:val="22"/>
          <w:szCs w:val="22"/>
        </w:rPr>
        <w:t xml:space="preserve">» (роутер, маршрутизатор и т.д.), а также сети электропитания, к которым подключены СТС. </w:t>
      </w:r>
      <w:r>
        <w:rPr>
          <w:sz w:val="22"/>
          <w:szCs w:val="22"/>
        </w:rPr>
        <w:t>Отслеживать и поддерживать положительный баланс на SIM-карте, установленной в приемо-контрольном приборе, и положительный баланс на лицевом счете оператора, предоставляющего услуги «</w:t>
      </w:r>
      <w:r>
        <w:rPr>
          <w:bCs/>
          <w:sz w:val="22"/>
          <w:szCs w:val="22"/>
          <w:lang w:val="en-US"/>
        </w:rPr>
        <w:t>Ethernet</w:t>
      </w:r>
      <w:r>
        <w:rPr>
          <w:bCs/>
          <w:sz w:val="22"/>
          <w:szCs w:val="22"/>
        </w:rPr>
        <w:t xml:space="preserve">», </w:t>
      </w:r>
      <w:r>
        <w:rPr>
          <w:bCs/>
          <w:sz w:val="22"/>
          <w:szCs w:val="22"/>
          <w:lang w:val="en-US"/>
        </w:rPr>
        <w:t>GSM</w:t>
      </w:r>
      <w:r>
        <w:rPr>
          <w:bCs/>
          <w:sz w:val="22"/>
          <w:szCs w:val="22"/>
        </w:rPr>
        <w:t>.</w:t>
      </w:r>
    </w:p>
    <w:p>
      <w:pPr>
        <w:pStyle w:val="311"/>
        <w:tabs>
          <w:tab w:val="clear" w:pos="708"/>
          <w:tab w:val="left" w:pos="0" w:leader="none"/>
        </w:tabs>
        <w:spacing w:before="0" w:after="0"/>
        <w:ind w:firstLine="851" w:right="-285"/>
        <w:jc w:val="both"/>
        <w:rPr/>
      </w:pPr>
      <w:r>
        <w:rPr>
          <w:sz w:val="22"/>
          <w:szCs w:val="22"/>
        </w:rPr>
        <w:t xml:space="preserve">4.6. В случае не подключения «Объекта» на ПЦН «Исполнителя» по причине неисправности телефонной линии связи, неисправности установленного на «Объекте» радиопередающего устройства, отсутствия электропитания, выхода из строя СТС по вине «Заказчика» или третьих лиц, а также при возникновении иных обстоятельств, не зависящих от «Исполнителя» и препятствующих выполнению обязанностей по договору, «Заказчик» обязан сообщить об этом «Исполнителю» и принять меры к устранению неисправностей. </w:t>
      </w:r>
    </w:p>
    <w:p>
      <w:pPr>
        <w:pStyle w:val="311"/>
        <w:tabs>
          <w:tab w:val="clear" w:pos="708"/>
          <w:tab w:val="left" w:pos="0" w:leader="none"/>
        </w:tabs>
        <w:spacing w:before="0" w:after="0"/>
        <w:ind w:firstLine="709" w:right="-285"/>
        <w:jc w:val="both"/>
        <w:rPr/>
      </w:pPr>
      <w:r>
        <w:rPr>
          <w:sz w:val="22"/>
          <w:szCs w:val="22"/>
        </w:rPr>
        <w:t>4.7. При обнаружении признаков проникновения (попыток проникновения) на «Объект» посторонних лиц или совершения ими иных противоправных действий незамедлительно информировать об этом «Исполнителя» путем нажатия кнопки тревожной сигнализации.</w:t>
      </w:r>
    </w:p>
    <w:p>
      <w:pPr>
        <w:pStyle w:val="311"/>
        <w:tabs>
          <w:tab w:val="clear" w:pos="708"/>
          <w:tab w:val="left" w:pos="0" w:leader="none"/>
        </w:tabs>
        <w:spacing w:before="0" w:after="0"/>
        <w:ind w:firstLine="709" w:right="-285"/>
        <w:jc w:val="both"/>
        <w:rPr/>
      </w:pPr>
      <w:r>
        <w:rPr>
          <w:sz w:val="22"/>
          <w:szCs w:val="22"/>
        </w:rPr>
        <w:t>4.8. Заблаговременно сообщить «Исполнителю» о проведении ремонтных работ,</w:t>
      </w:r>
      <w:r>
        <w:rPr>
          <w:b/>
          <w:sz w:val="22"/>
          <w:szCs w:val="22"/>
        </w:rPr>
        <w:t xml:space="preserve"> </w:t>
      </w:r>
      <w:r>
        <w:rPr>
          <w:sz w:val="22"/>
          <w:szCs w:val="22"/>
        </w:rPr>
        <w:t>отключении электроэнергии на «Объекте».</w:t>
      </w:r>
    </w:p>
    <w:p>
      <w:pPr>
        <w:pStyle w:val="311"/>
        <w:tabs>
          <w:tab w:val="clear" w:pos="708"/>
          <w:tab w:val="left" w:pos="0" w:leader="none"/>
          <w:tab w:val="left" w:pos="284" w:leader="none"/>
          <w:tab w:val="left" w:pos="426" w:leader="none"/>
          <w:tab w:val="left" w:pos="993" w:leader="none"/>
          <w:tab w:val="left" w:pos="1276" w:leader="none"/>
          <w:tab w:val="left" w:pos="1440" w:leader="none"/>
        </w:tabs>
        <w:spacing w:before="0" w:after="0"/>
        <w:ind w:firstLine="709" w:right="-285"/>
        <w:jc w:val="both"/>
        <w:rPr/>
      </w:pPr>
      <w:r>
        <w:rPr>
          <w:sz w:val="22"/>
          <w:szCs w:val="22"/>
        </w:rPr>
        <w:t xml:space="preserve"> </w:t>
      </w:r>
      <w:r>
        <w:rPr>
          <w:sz w:val="22"/>
          <w:szCs w:val="22"/>
        </w:rPr>
        <w:t>4.9. Письменно уведомить «Исполнителя» о переходе «Объекта» в коммунальное пользование, смене собственника (нанимателя), сдаче в аренду, залоге (ипотеке) «Объекта», использовании его для извлечения прибыли (в целях, связанных с предпринимательской деятельностью), возникновении спора в отношении права собственности на «Объект», порядка пользования или владения им.</w:t>
      </w:r>
    </w:p>
    <w:p>
      <w:pPr>
        <w:pStyle w:val="311"/>
        <w:tabs>
          <w:tab w:val="clear" w:pos="708"/>
          <w:tab w:val="left" w:pos="0" w:leader="none"/>
          <w:tab w:val="left" w:pos="284" w:leader="none"/>
          <w:tab w:val="left" w:pos="426" w:leader="none"/>
          <w:tab w:val="left" w:pos="993" w:leader="none"/>
          <w:tab w:val="left" w:pos="1276" w:leader="none"/>
          <w:tab w:val="left" w:pos="1440" w:leader="none"/>
        </w:tabs>
        <w:spacing w:before="0" w:after="0"/>
        <w:ind w:firstLine="709" w:right="-285"/>
        <w:jc w:val="both"/>
        <w:rPr/>
      </w:pPr>
      <w:r>
        <w:rPr>
          <w:sz w:val="22"/>
          <w:szCs w:val="22"/>
        </w:rPr>
        <w:t>4.10. При расторжении (приостановлении действия) договора «Заказчик» обязан:</w:t>
      </w:r>
    </w:p>
    <w:p>
      <w:pPr>
        <w:pStyle w:val="311"/>
        <w:tabs>
          <w:tab w:val="clear" w:pos="708"/>
          <w:tab w:val="left" w:pos="0" w:leader="none"/>
          <w:tab w:val="left" w:pos="284" w:leader="none"/>
          <w:tab w:val="left" w:pos="426" w:leader="none"/>
          <w:tab w:val="left" w:pos="993" w:leader="none"/>
          <w:tab w:val="left" w:pos="1276" w:leader="none"/>
          <w:tab w:val="left" w:pos="1440" w:leader="none"/>
        </w:tabs>
        <w:spacing w:before="0" w:after="0"/>
        <w:ind w:firstLine="709" w:right="-285"/>
        <w:jc w:val="both"/>
        <w:rPr/>
      </w:pPr>
      <w:r>
        <w:rPr>
          <w:sz w:val="22"/>
          <w:szCs w:val="22"/>
        </w:rPr>
        <w:t>письменно уведомить об этом «Исполнителя» не менее чем за 10 рабочих дней до даты предполагаемого расторжения (приостановления);</w:t>
      </w:r>
    </w:p>
    <w:p>
      <w:pPr>
        <w:pStyle w:val="311"/>
        <w:tabs>
          <w:tab w:val="clear" w:pos="708"/>
          <w:tab w:val="left" w:pos="0" w:leader="none"/>
          <w:tab w:val="left" w:pos="284" w:leader="none"/>
          <w:tab w:val="left" w:pos="426" w:leader="none"/>
          <w:tab w:val="left" w:pos="993" w:leader="none"/>
          <w:tab w:val="left" w:pos="1276" w:leader="none"/>
          <w:tab w:val="left" w:pos="1440" w:leader="none"/>
        </w:tabs>
        <w:spacing w:before="0" w:after="0"/>
        <w:ind w:firstLine="709" w:right="-285"/>
        <w:jc w:val="both"/>
        <w:rPr/>
      </w:pPr>
      <w:r>
        <w:rPr>
          <w:sz w:val="22"/>
          <w:szCs w:val="22"/>
        </w:rPr>
        <w:t xml:space="preserve">погасить имеющуюся задолженность за предоставленные услуги до момента подачи заявления о расторжении (приостановлении действия) договора; </w:t>
      </w:r>
    </w:p>
    <w:p>
      <w:pPr>
        <w:pStyle w:val="311"/>
        <w:tabs>
          <w:tab w:val="clear" w:pos="708"/>
          <w:tab w:val="left" w:pos="0" w:leader="none"/>
          <w:tab w:val="left" w:pos="284" w:leader="none"/>
          <w:tab w:val="left" w:pos="426" w:leader="none"/>
          <w:tab w:val="left" w:pos="993" w:leader="none"/>
          <w:tab w:val="left" w:pos="1276" w:leader="none"/>
          <w:tab w:val="left" w:pos="1440" w:leader="none"/>
        </w:tabs>
        <w:spacing w:before="0" w:after="0"/>
        <w:ind w:firstLine="709" w:right="-285"/>
        <w:jc w:val="both"/>
        <w:rPr/>
      </w:pPr>
      <w:r>
        <w:rPr>
          <w:sz w:val="22"/>
          <w:szCs w:val="22"/>
        </w:rPr>
        <w:t>в течение 10-ти дней с момента расторжения договора возвратить «Исполнителю» по акту приема-передачи, переданные во временное пользование СТС либо оплатить их стоимость при их утрате или повреждении.</w:t>
      </w:r>
    </w:p>
    <w:p>
      <w:pPr>
        <w:pStyle w:val="31"/>
        <w:tabs>
          <w:tab w:val="clear" w:pos="708"/>
          <w:tab w:val="left" w:pos="0" w:leader="none"/>
          <w:tab w:val="left" w:pos="284" w:leader="none"/>
          <w:tab w:val="left" w:pos="426" w:leader="none"/>
          <w:tab w:val="left" w:pos="851" w:leader="none"/>
          <w:tab w:val="left" w:pos="993" w:leader="none"/>
        </w:tabs>
        <w:spacing w:before="0" w:after="0"/>
        <w:ind w:firstLine="709" w:left="0" w:right="-285"/>
        <w:jc w:val="both"/>
        <w:rPr/>
      </w:pPr>
      <w:r>
        <w:rPr>
          <w:sz w:val="22"/>
          <w:szCs w:val="22"/>
        </w:rPr>
        <w:t>4.11. Организовать техническое обслуживание СТС. Техническое обслуживание должно включать в себя:</w:t>
      </w:r>
    </w:p>
    <w:p>
      <w:pPr>
        <w:pStyle w:val="31"/>
        <w:tabs>
          <w:tab w:val="clear" w:pos="708"/>
          <w:tab w:val="left" w:pos="0" w:leader="none"/>
          <w:tab w:val="left" w:pos="284" w:leader="none"/>
          <w:tab w:val="left" w:pos="426" w:leader="none"/>
          <w:tab w:val="left" w:pos="851" w:leader="none"/>
          <w:tab w:val="left" w:pos="993" w:leader="none"/>
        </w:tabs>
        <w:spacing w:before="0" w:after="0"/>
        <w:ind w:firstLine="709" w:left="0" w:right="-285"/>
        <w:jc w:val="both"/>
        <w:rPr/>
      </w:pPr>
      <w:r>
        <w:rPr>
          <w:sz w:val="22"/>
          <w:szCs w:val="22"/>
        </w:rPr>
        <w:t xml:space="preserve">контроль технического состояния СТС и определение пригодности к дальнейшей эксплуатации, выявление и устранение неисправностей; </w:t>
      </w:r>
    </w:p>
    <w:p>
      <w:pPr>
        <w:pStyle w:val="31"/>
        <w:tabs>
          <w:tab w:val="clear" w:pos="708"/>
          <w:tab w:val="left" w:pos="0" w:leader="none"/>
          <w:tab w:val="left" w:pos="284" w:leader="none"/>
          <w:tab w:val="left" w:pos="426" w:leader="none"/>
          <w:tab w:val="left" w:pos="851" w:leader="none"/>
          <w:tab w:val="left" w:pos="993" w:leader="none"/>
        </w:tabs>
        <w:spacing w:before="0" w:after="0"/>
        <w:ind w:firstLine="709" w:left="0" w:right="-285"/>
        <w:jc w:val="both"/>
        <w:rPr/>
      </w:pPr>
      <w:r>
        <w:rPr>
          <w:sz w:val="22"/>
          <w:szCs w:val="22"/>
        </w:rPr>
        <w:t xml:space="preserve">выявление и устранение причин ложных срабатываний, уменьшение их количества; </w:t>
      </w:r>
    </w:p>
    <w:p>
      <w:pPr>
        <w:pStyle w:val="31"/>
        <w:tabs>
          <w:tab w:val="clear" w:pos="708"/>
          <w:tab w:val="left" w:pos="0" w:leader="none"/>
        </w:tabs>
        <w:spacing w:before="0" w:after="0"/>
        <w:ind w:firstLine="709" w:left="0" w:right="-285"/>
        <w:jc w:val="both"/>
        <w:rPr/>
      </w:pPr>
      <w:r>
        <w:rPr>
          <w:sz w:val="22"/>
          <w:szCs w:val="22"/>
        </w:rPr>
        <w:t xml:space="preserve">ликвидацию или недопущение последствий воздействия неблагоприятных климатических; производственных и других дестабилизирующих факторов; </w:t>
      </w:r>
    </w:p>
    <w:p>
      <w:pPr>
        <w:pStyle w:val="31"/>
        <w:tabs>
          <w:tab w:val="clear" w:pos="708"/>
          <w:tab w:val="left" w:pos="0" w:leader="none"/>
          <w:tab w:val="left" w:pos="284" w:leader="none"/>
          <w:tab w:val="left" w:pos="426" w:leader="none"/>
          <w:tab w:val="left" w:pos="851" w:leader="none"/>
          <w:tab w:val="left" w:pos="993" w:leader="none"/>
        </w:tabs>
        <w:spacing w:before="0" w:after="0"/>
        <w:ind w:firstLine="709" w:left="0" w:right="-285"/>
        <w:jc w:val="both"/>
        <w:rPr/>
      </w:pPr>
      <w:r>
        <w:rPr>
          <w:sz w:val="22"/>
          <w:szCs w:val="22"/>
        </w:rPr>
        <w:t>проверку работоспособности комплекса СТС совместно с системой передачи извещений.</w:t>
      </w:r>
    </w:p>
    <w:p>
      <w:pPr>
        <w:pStyle w:val="31"/>
        <w:tabs>
          <w:tab w:val="clear" w:pos="708"/>
          <w:tab w:val="left" w:pos="0" w:leader="none"/>
          <w:tab w:val="left" w:pos="284" w:leader="none"/>
        </w:tabs>
        <w:spacing w:before="0" w:after="0"/>
        <w:ind w:firstLine="709" w:left="0" w:right="-285"/>
        <w:jc w:val="both"/>
        <w:rPr/>
      </w:pPr>
      <w:r>
        <w:rPr>
          <w:sz w:val="22"/>
          <w:szCs w:val="22"/>
        </w:rPr>
        <w:t xml:space="preserve">  </w:t>
      </w:r>
      <w:r>
        <w:rPr>
          <w:sz w:val="22"/>
          <w:szCs w:val="22"/>
        </w:rPr>
        <w:t xml:space="preserve">4.12. В целях обеспечения надежной охраны имущества и оперативного взаимодействия с организацией, обслуживающей СТС, сообщать «Исполнителю» ее название, адрес места нахождения и контактный телефон. </w:t>
      </w:r>
    </w:p>
    <w:p>
      <w:pPr>
        <w:pStyle w:val="31"/>
        <w:tabs>
          <w:tab w:val="clear" w:pos="708"/>
          <w:tab w:val="left" w:pos="0" w:leader="none"/>
          <w:tab w:val="left" w:pos="284" w:leader="none"/>
          <w:tab w:val="left" w:pos="426" w:leader="none"/>
        </w:tabs>
        <w:spacing w:before="0" w:after="0"/>
        <w:ind w:firstLine="709" w:left="0" w:right="-285"/>
        <w:jc w:val="both"/>
        <w:rPr/>
      </w:pPr>
      <w:r>
        <w:rPr>
          <w:sz w:val="22"/>
          <w:szCs w:val="22"/>
        </w:rPr>
        <w:t>4.13. Принимать меры к выявлению и устранению причин ложных срабатываний и иных сбоев в работе СТС.</w:t>
      </w:r>
    </w:p>
    <w:p>
      <w:pPr>
        <w:pStyle w:val="31"/>
        <w:tabs>
          <w:tab w:val="clear" w:pos="708"/>
          <w:tab w:val="left" w:pos="0" w:leader="none"/>
          <w:tab w:val="left" w:pos="284" w:leader="none"/>
          <w:tab w:val="left" w:pos="426" w:leader="none"/>
        </w:tabs>
        <w:spacing w:before="0" w:after="0"/>
        <w:ind w:firstLine="709" w:left="0" w:right="-285"/>
        <w:jc w:val="both"/>
        <w:rPr/>
      </w:pPr>
      <w:r>
        <w:rPr>
          <w:sz w:val="22"/>
          <w:szCs w:val="22"/>
        </w:rPr>
        <w:t>4.14. За счет собственных средств осуществить ремонт или замену СТС:</w:t>
      </w:r>
    </w:p>
    <w:p>
      <w:pPr>
        <w:pStyle w:val="31"/>
        <w:tabs>
          <w:tab w:val="clear" w:pos="708"/>
          <w:tab w:val="left" w:pos="0" w:leader="none"/>
          <w:tab w:val="left" w:pos="284" w:leader="none"/>
          <w:tab w:val="left" w:pos="426" w:leader="none"/>
        </w:tabs>
        <w:spacing w:before="0" w:after="0"/>
        <w:ind w:firstLine="709" w:left="0" w:right="-285"/>
        <w:jc w:val="both"/>
        <w:rPr/>
      </w:pPr>
      <w:r>
        <w:rPr>
          <w:sz w:val="22"/>
          <w:szCs w:val="22"/>
        </w:rPr>
        <w:t>при невозможности их дальнейшей эксплуатации из-за физического износа или необратимого изменения технических параметров, исключающих надежную защиту объекта;</w:t>
      </w:r>
    </w:p>
    <w:p>
      <w:pPr>
        <w:pStyle w:val="31"/>
        <w:tabs>
          <w:tab w:val="clear" w:pos="708"/>
          <w:tab w:val="left" w:pos="0" w:leader="none"/>
          <w:tab w:val="left" w:pos="284" w:leader="none"/>
          <w:tab w:val="left" w:pos="426" w:leader="none"/>
        </w:tabs>
        <w:spacing w:before="0" w:after="0"/>
        <w:ind w:firstLine="709" w:left="0" w:right="-285"/>
        <w:jc w:val="both"/>
        <w:rPr/>
      </w:pPr>
      <w:r>
        <w:rPr>
          <w:sz w:val="22"/>
          <w:szCs w:val="22"/>
        </w:rPr>
        <w:t>при истечении срока эксплуатации СТС, установленного предприятием-изготовителем;</w:t>
      </w:r>
    </w:p>
    <w:p>
      <w:pPr>
        <w:pStyle w:val="31"/>
        <w:tabs>
          <w:tab w:val="clear" w:pos="708"/>
          <w:tab w:val="left" w:pos="0" w:leader="none"/>
          <w:tab w:val="left" w:pos="284" w:leader="none"/>
          <w:tab w:val="left" w:pos="426" w:leader="none"/>
        </w:tabs>
        <w:spacing w:before="0" w:after="0"/>
        <w:ind w:firstLine="709" w:left="0" w:right="-285"/>
        <w:jc w:val="both"/>
        <w:rPr/>
      </w:pPr>
      <w:r>
        <w:rPr>
          <w:sz w:val="22"/>
          <w:szCs w:val="22"/>
        </w:rPr>
        <w:t xml:space="preserve">в случае замены оборудования на ПЦН. </w:t>
      </w:r>
    </w:p>
    <w:p>
      <w:pPr>
        <w:pStyle w:val="31"/>
        <w:tabs>
          <w:tab w:val="clear" w:pos="708"/>
          <w:tab w:val="left" w:pos="0" w:leader="none"/>
          <w:tab w:val="left" w:pos="284" w:leader="none"/>
          <w:tab w:val="left" w:pos="426" w:leader="none"/>
        </w:tabs>
        <w:spacing w:before="0" w:after="0"/>
        <w:ind w:firstLine="709" w:left="0" w:right="-285"/>
        <w:jc w:val="both"/>
        <w:rPr/>
      </w:pPr>
      <w:r>
        <w:rPr>
          <w:sz w:val="22"/>
          <w:szCs w:val="22"/>
        </w:rPr>
        <w:t>Срок ремонта (замены) СТС - в течение 1 месяца со дня установления такой необходимости.</w:t>
      </w:r>
    </w:p>
    <w:p>
      <w:pPr>
        <w:pStyle w:val="311"/>
        <w:tabs>
          <w:tab w:val="clear" w:pos="708"/>
          <w:tab w:val="left" w:pos="0" w:leader="none"/>
        </w:tabs>
        <w:spacing w:before="0" w:after="0"/>
        <w:ind w:firstLine="709" w:right="-285"/>
        <w:jc w:val="both"/>
        <w:rPr/>
      </w:pPr>
      <w:r>
        <w:rPr>
          <w:sz w:val="22"/>
          <w:szCs w:val="22"/>
        </w:rPr>
        <w:t>4.15. Обеспечить доступ на объект представителям «Исполнителя» для проведения технических осмотров (обследований).</w:t>
      </w:r>
    </w:p>
    <w:p>
      <w:pPr>
        <w:pStyle w:val="311"/>
        <w:tabs>
          <w:tab w:val="clear" w:pos="708"/>
          <w:tab w:val="left" w:pos="0" w:leader="none"/>
          <w:tab w:val="left" w:pos="426" w:leader="none"/>
        </w:tabs>
        <w:spacing w:before="0" w:after="0"/>
        <w:ind w:firstLine="709" w:right="-285"/>
        <w:jc w:val="both"/>
        <w:rPr/>
      </w:pPr>
      <w:r>
        <w:rPr>
          <w:sz w:val="22"/>
          <w:szCs w:val="22"/>
        </w:rPr>
        <w:t xml:space="preserve">4.16. Своевременно осуществлять оплату услуг «Исполнителя» согласно условиям раздела 7 настоящего договора. </w:t>
      </w:r>
    </w:p>
    <w:p>
      <w:pPr>
        <w:pStyle w:val="31"/>
        <w:tabs>
          <w:tab w:val="clear" w:pos="708"/>
          <w:tab w:val="left" w:pos="0" w:leader="none"/>
          <w:tab w:val="left" w:pos="426" w:leader="none"/>
        </w:tabs>
        <w:spacing w:before="0" w:after="0"/>
        <w:ind w:firstLine="709" w:left="0" w:right="-285"/>
        <w:jc w:val="both"/>
        <w:rPr/>
      </w:pPr>
      <w:r>
        <w:rPr>
          <w:sz w:val="22"/>
          <w:szCs w:val="22"/>
        </w:rPr>
        <w:t xml:space="preserve">4.17. В случае ложного выезда «Исполнителя» подписать акт о выезде на сообщение о срабатывании сигнализации в соответствии с пунктом 7.7. настоящего договора. </w:t>
      </w:r>
    </w:p>
    <w:p>
      <w:pPr>
        <w:pStyle w:val="311"/>
        <w:tabs>
          <w:tab w:val="clear" w:pos="708"/>
          <w:tab w:val="left" w:pos="426" w:leader="none"/>
          <w:tab w:val="left" w:pos="567" w:leader="none"/>
        </w:tabs>
        <w:spacing w:before="0" w:after="0"/>
        <w:ind w:firstLine="709" w:right="-285"/>
        <w:jc w:val="both"/>
        <w:rPr>
          <w:color w:val="2A6099"/>
          <w:sz w:val="22"/>
          <w:szCs w:val="22"/>
        </w:rPr>
      </w:pPr>
      <w:r>
        <w:rPr>
          <w:color w:val="2A6099"/>
          <w:sz w:val="22"/>
          <w:szCs w:val="22"/>
        </w:rPr>
      </w:r>
    </w:p>
    <w:p>
      <w:pPr>
        <w:pStyle w:val="Normal"/>
        <w:ind w:firstLine="709" w:right="-285"/>
        <w:jc w:val="center"/>
        <w:rPr/>
      </w:pPr>
      <w:r>
        <w:rPr>
          <w:b/>
          <w:sz w:val="22"/>
          <w:szCs w:val="22"/>
        </w:rPr>
        <w:t>5. Права «Исполнителя»</w:t>
      </w:r>
    </w:p>
    <w:p>
      <w:pPr>
        <w:pStyle w:val="Normal"/>
        <w:ind w:firstLine="709" w:right="-285"/>
        <w:jc w:val="center"/>
        <w:rPr>
          <w:b/>
          <w:sz w:val="22"/>
          <w:szCs w:val="22"/>
        </w:rPr>
      </w:pPr>
      <w:r>
        <w:rPr>
          <w:b/>
          <w:sz w:val="22"/>
          <w:szCs w:val="22"/>
        </w:rPr>
      </w:r>
    </w:p>
    <w:p>
      <w:pPr>
        <w:pStyle w:val="311"/>
        <w:tabs>
          <w:tab w:val="clear" w:pos="708"/>
          <w:tab w:val="left" w:pos="567" w:leader="none"/>
          <w:tab w:val="left" w:pos="851" w:leader="none"/>
          <w:tab w:val="left" w:pos="1134" w:leader="none"/>
        </w:tabs>
        <w:spacing w:before="0" w:after="0"/>
        <w:ind w:firstLine="709" w:right="-285"/>
        <w:jc w:val="both"/>
        <w:rPr/>
      </w:pPr>
      <w:r>
        <w:rPr>
          <w:sz w:val="22"/>
          <w:szCs w:val="22"/>
        </w:rPr>
        <w:t xml:space="preserve">  </w:t>
      </w:r>
      <w:r>
        <w:rPr>
          <w:sz w:val="22"/>
          <w:szCs w:val="22"/>
        </w:rPr>
        <w:t>5.1. Давать «Заказчику» обязательные указания, касающиеся технической укрепленности «Объекта» и оснащенности его СТС (в том числе необходимости модернизации СТС) в соответствии с действующими в системе Росгвардии требованиями, предъявляемыми к местам проживания и хранения имущества граждан.</w:t>
      </w:r>
    </w:p>
    <w:p>
      <w:pPr>
        <w:pStyle w:val="311"/>
        <w:spacing w:before="0" w:after="0"/>
        <w:ind w:firstLine="709" w:right="-285"/>
        <w:jc w:val="both"/>
        <w:rPr/>
      </w:pPr>
      <w:r>
        <w:rPr>
          <w:sz w:val="22"/>
          <w:szCs w:val="22"/>
        </w:rPr>
        <w:t xml:space="preserve">  </w:t>
      </w:r>
      <w:r>
        <w:rPr>
          <w:sz w:val="22"/>
          <w:szCs w:val="22"/>
        </w:rPr>
        <w:t xml:space="preserve">5.2. Приостанавливать оказание услуг по настоящему договору или расторгать его в одностороннем порядке (объекты снимаются с ПЦН до устранения причин, послуживших основанием для приостановления оказания услуг) с письменным уведомлением «Заказчика» либо по указанному в настоящем договоре телефону в следующих случаях: </w:t>
      </w:r>
    </w:p>
    <w:p>
      <w:pPr>
        <w:pStyle w:val="311"/>
        <w:tabs>
          <w:tab w:val="clear" w:pos="708"/>
          <w:tab w:val="left" w:pos="1134" w:leader="none"/>
        </w:tabs>
        <w:spacing w:before="0" w:after="0"/>
        <w:ind w:firstLine="709" w:right="-285"/>
        <w:jc w:val="both"/>
        <w:rPr/>
      </w:pPr>
      <w:r>
        <w:rPr>
          <w:sz w:val="22"/>
          <w:szCs w:val="22"/>
        </w:rPr>
        <w:t xml:space="preserve">  </w:t>
      </w:r>
      <w:r>
        <w:rPr>
          <w:sz w:val="22"/>
          <w:szCs w:val="22"/>
        </w:rPr>
        <w:t>5.2.1. Дубликаты ключей или сообщенные коды не соответствуют замкам, запорным устройствам (их кодам) либо элементы технической укрепленности «Объекта», а также СТС требуют ремонта или замены.</w:t>
      </w:r>
    </w:p>
    <w:p>
      <w:pPr>
        <w:pStyle w:val="311"/>
        <w:tabs>
          <w:tab w:val="clear" w:pos="708"/>
          <w:tab w:val="left" w:pos="1134" w:leader="none"/>
        </w:tabs>
        <w:spacing w:before="0" w:after="0"/>
        <w:ind w:firstLine="709" w:right="-285"/>
        <w:jc w:val="both"/>
        <w:rPr/>
      </w:pPr>
      <w:r>
        <w:rPr>
          <w:sz w:val="22"/>
          <w:szCs w:val="22"/>
        </w:rPr>
        <w:t xml:space="preserve">  </w:t>
      </w:r>
      <w:r>
        <w:rPr>
          <w:sz w:val="22"/>
          <w:szCs w:val="22"/>
        </w:rPr>
        <w:t>5.2.2. «Заказчик» имеет задолженность по оплате услуг «Исполнителя» за два месяца оказания услуг и более либо задолженность по оплате за выезд наряда вневедомственной охраны вследствие поступления с «Объекта» ложного сигнала тревоги.</w:t>
      </w:r>
    </w:p>
    <w:p>
      <w:pPr>
        <w:pStyle w:val="311"/>
        <w:tabs>
          <w:tab w:val="clear" w:pos="708"/>
          <w:tab w:val="left" w:pos="1134" w:leader="none"/>
        </w:tabs>
        <w:spacing w:before="0" w:after="0"/>
        <w:ind w:firstLine="709" w:right="-285"/>
        <w:jc w:val="both"/>
        <w:rPr/>
      </w:pPr>
      <w:r>
        <w:rPr>
          <w:sz w:val="22"/>
          <w:szCs w:val="22"/>
        </w:rPr>
        <w:t xml:space="preserve">  </w:t>
      </w:r>
      <w:r>
        <w:rPr>
          <w:sz w:val="22"/>
          <w:szCs w:val="22"/>
        </w:rPr>
        <w:t xml:space="preserve">5.2.3. Возникли технические причины, препятствующие осуществлению «Исполнителем» централизованного наблюдения за «Объектом» (изменение номера телефона, установленного на «Объекте», отключение телефона, неисправность  телефонной линии, неисправность канала </w:t>
      </w:r>
      <w:r>
        <w:rPr>
          <w:bCs/>
          <w:sz w:val="22"/>
          <w:szCs w:val="22"/>
          <w:lang w:val="en-US"/>
        </w:rPr>
        <w:t>Ethernet</w:t>
      </w:r>
      <w:r>
        <w:rPr>
          <w:sz w:val="22"/>
          <w:szCs w:val="22"/>
        </w:rPr>
        <w:t xml:space="preserve">, </w:t>
      </w:r>
      <w:r>
        <w:rPr>
          <w:sz w:val="22"/>
          <w:szCs w:val="22"/>
          <w:lang w:val="en-US"/>
        </w:rPr>
        <w:t>GSM</w:t>
      </w:r>
      <w:r>
        <w:rPr>
          <w:sz w:val="22"/>
          <w:szCs w:val="22"/>
        </w:rPr>
        <w:t>, изменение параметров телефонной линии связи, используемой в качестве канала передачи сообщений о состоянии СТС, не позволяющих осуществлять централизованное наблюдение за состоянием СТС, неисправность каналообразующего оборудования поставщика услуг связи, неисправность установленного на «Объекте» радиопередающего устройства, перебои электроснабжения на «Объекте», неисправность используемого канала связи, отсутствие электропитании, замена системы централизованного наблюдения, ликвидация ПЦН и т.п.).</w:t>
      </w:r>
    </w:p>
    <w:p>
      <w:pPr>
        <w:pStyle w:val="311"/>
        <w:tabs>
          <w:tab w:val="clear" w:pos="708"/>
          <w:tab w:val="left" w:pos="1134" w:leader="none"/>
        </w:tabs>
        <w:spacing w:before="0" w:after="0"/>
        <w:ind w:firstLine="709" w:right="-285"/>
        <w:jc w:val="both"/>
        <w:rPr/>
      </w:pPr>
      <w:r>
        <w:rPr>
          <w:sz w:val="22"/>
          <w:szCs w:val="22"/>
        </w:rPr>
        <w:t xml:space="preserve">  </w:t>
      </w:r>
      <w:r>
        <w:rPr>
          <w:sz w:val="22"/>
          <w:szCs w:val="22"/>
        </w:rPr>
        <w:t>5.2.4. «Заказчик», члены его семьи, лица, совместно с ним проживающие, или доверенные лица повторно в течение года допустят нарушение условий договора, о которых «Заказчик» был письменно извещен «Исполнителем».</w:t>
      </w:r>
    </w:p>
    <w:p>
      <w:pPr>
        <w:pStyle w:val="311"/>
        <w:tabs>
          <w:tab w:val="clear" w:pos="708"/>
          <w:tab w:val="left" w:pos="1134" w:leader="none"/>
        </w:tabs>
        <w:spacing w:before="0" w:after="0"/>
        <w:ind w:firstLine="709" w:right="-285"/>
        <w:jc w:val="both"/>
        <w:rPr/>
      </w:pPr>
      <w:r>
        <w:rPr>
          <w:sz w:val="22"/>
          <w:szCs w:val="22"/>
        </w:rPr>
        <w:t xml:space="preserve">  </w:t>
      </w:r>
      <w:r>
        <w:rPr>
          <w:sz w:val="22"/>
          <w:szCs w:val="22"/>
        </w:rPr>
        <w:t>5.2.5. «Объект» становится коммунальной квартирой, переводится в категорию нежилых помещений либо используется «Заказчиком» или иными лицами для ведения предпринимательской деятельности и (или) в целях, связанных с осуществлением предпринимательской деятельности, а также при возникновении спора в отношении права собственности на «Объект», порядка пользования или владения им.</w:t>
      </w:r>
    </w:p>
    <w:p>
      <w:pPr>
        <w:pStyle w:val="311"/>
        <w:tabs>
          <w:tab w:val="clear" w:pos="708"/>
          <w:tab w:val="left" w:pos="1134" w:leader="none"/>
        </w:tabs>
        <w:spacing w:before="0" w:after="0"/>
        <w:ind w:firstLine="709" w:right="-285"/>
        <w:jc w:val="both"/>
        <w:rPr/>
      </w:pPr>
      <w:r>
        <w:rPr>
          <w:sz w:val="22"/>
          <w:szCs w:val="22"/>
        </w:rPr>
        <w:t xml:space="preserve">  </w:t>
      </w:r>
      <w:r>
        <w:rPr>
          <w:sz w:val="22"/>
          <w:szCs w:val="22"/>
        </w:rPr>
        <w:t>5.2.6. Установлена недостоверность предоставленных «Заказчиком» сведений о себе, членах семьи, лицах, совместно с ним проживающих, сособственниках (сонанимателях) «Объекта», доверенных лицах, характеристиках «Объекта» и т.д.</w:t>
      </w:r>
    </w:p>
    <w:p>
      <w:pPr>
        <w:pStyle w:val="311"/>
        <w:tabs>
          <w:tab w:val="clear" w:pos="708"/>
          <w:tab w:val="left" w:pos="1134" w:leader="none"/>
        </w:tabs>
        <w:spacing w:before="0" w:after="0"/>
        <w:ind w:firstLine="709" w:right="-285"/>
        <w:jc w:val="both"/>
        <w:rPr/>
      </w:pPr>
      <w:r>
        <w:rPr>
          <w:sz w:val="22"/>
          <w:szCs w:val="22"/>
        </w:rPr>
        <w:t xml:space="preserve">  </w:t>
      </w:r>
      <w:r>
        <w:rPr>
          <w:sz w:val="22"/>
          <w:szCs w:val="22"/>
        </w:rPr>
        <w:t>5.2.7. Возник имущественный спор в отношении прав владения, пользования и (или) распоряжения «Объектом» либо соответствующие права «Заказчика» в отношении «Объекта» прекращены.</w:t>
      </w:r>
    </w:p>
    <w:p>
      <w:pPr>
        <w:pStyle w:val="311"/>
        <w:tabs>
          <w:tab w:val="clear" w:pos="708"/>
          <w:tab w:val="left" w:pos="1134" w:leader="none"/>
          <w:tab w:val="left" w:pos="2700" w:leader="none"/>
        </w:tabs>
        <w:spacing w:before="0" w:after="0"/>
        <w:ind w:firstLine="709" w:right="-285"/>
        <w:jc w:val="both"/>
        <w:rPr>
          <w:sz w:val="22"/>
          <w:szCs w:val="22"/>
        </w:rPr>
      </w:pPr>
      <w:r>
        <w:rPr>
          <w:sz w:val="22"/>
          <w:szCs w:val="22"/>
        </w:rPr>
        <w:t xml:space="preserve">  </w:t>
      </w:r>
      <w:r>
        <w:rPr>
          <w:sz w:val="22"/>
          <w:szCs w:val="22"/>
        </w:rPr>
        <w:t>5.2.8. Необеспечение «Заказчиком» надлежащего технического обслуживания СТС, непринятием мер к устранению сбоев в работе сигнализации.</w:t>
      </w:r>
    </w:p>
    <w:p>
      <w:pPr>
        <w:pStyle w:val="311"/>
        <w:spacing w:before="0" w:after="0"/>
        <w:ind w:firstLine="709" w:right="-285"/>
        <w:jc w:val="both"/>
        <w:rPr>
          <w:color w:val="FF0000"/>
          <w:sz w:val="22"/>
          <w:szCs w:val="22"/>
        </w:rPr>
      </w:pPr>
      <w:r>
        <w:rPr>
          <w:sz w:val="22"/>
          <w:szCs w:val="22"/>
        </w:rPr>
        <w:t xml:space="preserve">5.3. В любое время расторгнуть договор по иным причинам, не указанным в подпунктах 5.3.1. – 5.3.8. пункта 5.3. настоящего договора, заблаговременно уведомив об этом «Заказчика», за исключением случаев, предусмотренных разделом 9 настоящего договора. </w:t>
      </w:r>
    </w:p>
    <w:p>
      <w:pPr>
        <w:pStyle w:val="311"/>
        <w:tabs>
          <w:tab w:val="clear" w:pos="708"/>
          <w:tab w:val="left" w:pos="1134" w:leader="none"/>
          <w:tab w:val="left" w:pos="2700" w:leader="none"/>
        </w:tabs>
        <w:spacing w:before="0" w:after="0"/>
        <w:ind w:firstLine="709" w:right="-285"/>
        <w:jc w:val="both"/>
        <w:rPr>
          <w:sz w:val="22"/>
          <w:szCs w:val="22"/>
        </w:rPr>
      </w:pPr>
      <w:r>
        <w:rPr>
          <w:sz w:val="22"/>
          <w:szCs w:val="22"/>
        </w:rPr>
        <w:t>5.4. «Исполнитель» вправе в одностороннем порядке приостановить или расторгнуть настоящий договор с уведомлением «Заказчика» не менее чем за 3 (три) дня до даты приостановления или расторжения, в случае если он непосредственно либо косвенно участвует в ликвидации чрезвычайных ситуаций или проведения военных действий.</w:t>
      </w:r>
    </w:p>
    <w:p>
      <w:pPr>
        <w:pStyle w:val="311"/>
        <w:tabs>
          <w:tab w:val="clear" w:pos="708"/>
          <w:tab w:val="left" w:pos="1134" w:leader="none"/>
          <w:tab w:val="left" w:pos="2700" w:leader="none"/>
        </w:tabs>
        <w:spacing w:before="0" w:after="0"/>
        <w:ind w:firstLine="709" w:right="-285"/>
        <w:jc w:val="both"/>
        <w:rPr>
          <w:sz w:val="22"/>
          <w:szCs w:val="22"/>
        </w:rPr>
      </w:pPr>
      <w:r>
        <w:rPr>
          <w:sz w:val="22"/>
          <w:szCs w:val="22"/>
        </w:rPr>
      </w:r>
    </w:p>
    <w:p>
      <w:pPr>
        <w:pStyle w:val="Normal"/>
        <w:ind w:firstLine="709" w:right="-285"/>
        <w:jc w:val="center"/>
        <w:rPr/>
      </w:pPr>
      <w:r>
        <w:rPr>
          <w:b/>
          <w:sz w:val="22"/>
          <w:szCs w:val="22"/>
        </w:rPr>
        <w:t>6. Права «Заказчика»</w:t>
      </w:r>
    </w:p>
    <w:p>
      <w:pPr>
        <w:pStyle w:val="311"/>
        <w:tabs>
          <w:tab w:val="clear" w:pos="708"/>
          <w:tab w:val="left" w:pos="142" w:leader="none"/>
          <w:tab w:val="left" w:pos="567" w:leader="none"/>
          <w:tab w:val="left" w:pos="1080" w:leader="none"/>
        </w:tabs>
        <w:spacing w:before="0" w:after="0"/>
        <w:ind w:firstLine="709" w:right="-285"/>
        <w:jc w:val="both"/>
        <w:rPr/>
      </w:pPr>
      <w:r>
        <w:rPr>
          <w:sz w:val="22"/>
          <w:szCs w:val="22"/>
        </w:rPr>
        <w:t>6.1. Пользоваться СТС в любое время в пределах действия настоящего договора на предусмотренных им условиях.</w:t>
      </w:r>
    </w:p>
    <w:p>
      <w:pPr>
        <w:pStyle w:val="311"/>
        <w:tabs>
          <w:tab w:val="clear" w:pos="708"/>
          <w:tab w:val="left" w:pos="1080" w:leader="none"/>
        </w:tabs>
        <w:spacing w:before="0" w:after="0"/>
        <w:ind w:firstLine="709" w:right="-285"/>
        <w:jc w:val="both"/>
        <w:rPr/>
      </w:pPr>
      <w:r>
        <w:rPr>
          <w:sz w:val="22"/>
          <w:szCs w:val="22"/>
        </w:rPr>
        <w:t>6.2. Назначать доверенных лиц и передавать им право пользования сигнализацией и исполнения своих обязанностей по настоящему договору.</w:t>
      </w:r>
    </w:p>
    <w:p>
      <w:pPr>
        <w:pStyle w:val="311"/>
        <w:tabs>
          <w:tab w:val="clear" w:pos="708"/>
          <w:tab w:val="left" w:pos="284" w:leader="none"/>
          <w:tab w:val="left" w:pos="851" w:leader="none"/>
        </w:tabs>
        <w:spacing w:before="0" w:after="0"/>
        <w:ind w:firstLine="709" w:right="-284"/>
        <w:jc w:val="both"/>
        <w:rPr>
          <w:bCs/>
          <w:color w:val="FF0000"/>
          <w:sz w:val="22"/>
          <w:szCs w:val="22"/>
        </w:rPr>
      </w:pPr>
      <w:r>
        <w:rPr>
          <w:sz w:val="22"/>
          <w:szCs w:val="22"/>
        </w:rPr>
        <w:t xml:space="preserve">6.3. В любое время расторгнуть настоящий договор или приостановить его действие (в том числе при несогласии с изменением действующих тарифов), письменно уведомив об этом «Исполнителя» не менее чем за 10 рабочих дней. </w:t>
      </w:r>
      <w:r>
        <w:rPr>
          <w:bCs/>
          <w:sz w:val="22"/>
          <w:szCs w:val="22"/>
        </w:rPr>
        <w:t>В заявлении о приостановлении действия договора «Заказчик» указывает определенный срок, когда объект не подлежит централизованному наблюдению.</w:t>
      </w:r>
    </w:p>
    <w:p>
      <w:pPr>
        <w:pStyle w:val="Normal"/>
        <w:ind w:firstLine="709" w:right="-285"/>
        <w:jc w:val="center"/>
        <w:rPr>
          <w:sz w:val="22"/>
          <w:szCs w:val="22"/>
        </w:rPr>
      </w:pPr>
      <w:r>
        <w:rPr>
          <w:sz w:val="22"/>
          <w:szCs w:val="22"/>
        </w:rPr>
      </w:r>
    </w:p>
    <w:p>
      <w:pPr>
        <w:pStyle w:val="Normal"/>
        <w:ind w:firstLine="709" w:right="-285"/>
        <w:jc w:val="center"/>
        <w:rPr/>
      </w:pPr>
      <w:bookmarkStart w:id="0" w:name="_Ref130207058"/>
      <w:r>
        <w:rPr>
          <w:b/>
          <w:sz w:val="22"/>
          <w:szCs w:val="22"/>
        </w:rPr>
        <w:t>7. Цена договора, порядок расчетов</w:t>
      </w:r>
      <w:bookmarkEnd w:id="0"/>
    </w:p>
    <w:p>
      <w:pPr>
        <w:pStyle w:val="Normal"/>
        <w:ind w:firstLine="709" w:right="-285"/>
        <w:rPr>
          <w:b/>
          <w:sz w:val="22"/>
          <w:szCs w:val="22"/>
        </w:rPr>
      </w:pPr>
      <w:r>
        <w:rPr>
          <w:b/>
          <w:sz w:val="22"/>
          <w:szCs w:val="22"/>
        </w:rPr>
      </w:r>
    </w:p>
    <w:p>
      <w:pPr>
        <w:pStyle w:val="311"/>
        <w:tabs>
          <w:tab w:val="clear" w:pos="708"/>
          <w:tab w:val="left" w:pos="0" w:leader="none"/>
          <w:tab w:val="left" w:pos="284" w:leader="none"/>
          <w:tab w:val="left" w:pos="426" w:leader="none"/>
        </w:tabs>
        <w:spacing w:before="0" w:after="0"/>
        <w:ind w:firstLine="709" w:right="-285"/>
        <w:jc w:val="both"/>
        <w:rPr/>
      </w:pPr>
      <w:r>
        <w:rPr>
          <w:sz w:val="22"/>
          <w:szCs w:val="22"/>
        </w:rPr>
        <w:t xml:space="preserve">7.1. Оплата услуг, оказываемых «Исполнителем» по договору, осуществляется «Заказчиком» ежемесячно до 10 числа текущего месяца в соответствии с тарифами, утверждаемыми приказом ФГКУ «УВО ВНГ России по Ярославской области». На момент подписания настоящего договора стоимость данных услуг составляет ___________ руб. в месяц. </w:t>
      </w:r>
    </w:p>
    <w:p>
      <w:pPr>
        <w:pStyle w:val="311"/>
        <w:tabs>
          <w:tab w:val="clear" w:pos="708"/>
          <w:tab w:val="left" w:pos="0" w:leader="none"/>
        </w:tabs>
        <w:spacing w:before="0" w:after="0"/>
        <w:ind w:firstLine="709" w:right="-285"/>
        <w:jc w:val="both"/>
        <w:rPr/>
      </w:pPr>
      <w:r>
        <w:rPr>
          <w:sz w:val="22"/>
          <w:szCs w:val="22"/>
        </w:rPr>
        <w:t>7.2. «Заказчик» оплачивает «Исполнителю» расходы, связанные с ложным выездом наряда вневедомственной охраны по сигналу «тревога». Размер штрафа за ложный выезд на дату заключения договора составляет ______________ руб. в месяц.</w:t>
      </w:r>
    </w:p>
    <w:p>
      <w:pPr>
        <w:pStyle w:val="311"/>
        <w:tabs>
          <w:tab w:val="clear" w:pos="708"/>
          <w:tab w:val="left" w:pos="0" w:leader="none"/>
        </w:tabs>
        <w:spacing w:before="0" w:after="0"/>
        <w:ind w:firstLine="709" w:right="-285"/>
        <w:jc w:val="both"/>
        <w:rPr/>
      </w:pPr>
      <w:r>
        <w:rPr>
          <w:sz w:val="22"/>
          <w:szCs w:val="22"/>
        </w:rPr>
        <w:t>7.3. Оплата услуг по настоящему договору производится независимо от времени фактического нахождения «Объекта» под наблюдением ПЦН «Исполнителя».</w:t>
      </w:r>
    </w:p>
    <w:p>
      <w:pPr>
        <w:pStyle w:val="Normal"/>
        <w:tabs>
          <w:tab w:val="clear" w:pos="708"/>
          <w:tab w:val="left" w:pos="0" w:leader="none"/>
          <w:tab w:val="left" w:pos="567" w:leader="none"/>
          <w:tab w:val="left" w:pos="851" w:leader="none"/>
        </w:tabs>
        <w:ind w:firstLine="709" w:right="-285"/>
        <w:jc w:val="both"/>
        <w:rPr>
          <w:sz w:val="22"/>
          <w:szCs w:val="22"/>
        </w:rPr>
      </w:pPr>
      <w:r>
        <w:rPr>
          <w:sz w:val="22"/>
          <w:szCs w:val="22"/>
        </w:rPr>
        <w:t>7.4. При изменении тарифов на услуги «Исполнителя» размер оплаты за оказываемые на основании настоящего договора услуги</w:t>
      </w:r>
      <w:bookmarkStart w:id="1" w:name="_GoBack"/>
      <w:bookmarkEnd w:id="1"/>
      <w:r>
        <w:rPr>
          <w:sz w:val="22"/>
          <w:szCs w:val="22"/>
        </w:rPr>
        <w:t xml:space="preserve"> изменяется «Исполнителем» в одностороннем порядке с момента</w:t>
      </w:r>
      <w:r>
        <w:rPr>
          <w:i/>
          <w:sz w:val="22"/>
          <w:szCs w:val="22"/>
        </w:rPr>
        <w:t xml:space="preserve"> </w:t>
      </w:r>
      <w:r>
        <w:rPr>
          <w:sz w:val="22"/>
          <w:szCs w:val="22"/>
        </w:rPr>
        <w:t xml:space="preserve">издания соответствующего приказа. Информация об изменении тарифов на услуги «Исполнителя» размещается на официальном сайте в сети интернет. Если «Заказчик» не согласен с изменением тарифов, то он вправе в одностороннем порядке в течение 10 рабочих дней с момента получения (опубликования) уведомления письменно заявить о расторжении настоящего договора при условии оплаты фактически понесенных «Исполнителем» расходов по действующим (вновь утвержденным) тарифам. Если в указанный срок от «Заказчика» в адрес «Исполнителя» не поступает уведомление о расторжении договора, то считается, что «Заказчик» согласился на изменение договорных условий о цене. </w:t>
      </w:r>
    </w:p>
    <w:p>
      <w:pPr>
        <w:pStyle w:val="Normal"/>
        <w:tabs>
          <w:tab w:val="clear" w:pos="708"/>
          <w:tab w:val="left" w:pos="0" w:leader="none"/>
          <w:tab w:val="left" w:pos="284" w:leader="none"/>
        </w:tabs>
        <w:ind w:firstLine="709" w:right="-285"/>
        <w:jc w:val="both"/>
        <w:rPr/>
      </w:pPr>
      <w:r>
        <w:rPr>
          <w:sz w:val="22"/>
          <w:szCs w:val="22"/>
        </w:rPr>
        <w:t xml:space="preserve">7.5. В случае приостановления действия настоящего договора «Заказчик» компенсирует «Исполнителю» стоимость вторичного использования его телефонной абонентской линии согласно действующим тарифам оператора связи (за исключением случаев подключения «Объекта» к ПЦН с использованием радиопередающей аппаратуры). В случае необходимости перекроссировки телефонной абонентской линии связи, задействованной для подключения установленной на «Объекте» системы сигнализации на ПЦН «Исполнителя», «Заказчик» компенсирует «Исполнителю» стоимость данной услуги согласно действующим тарифам оператора связи. </w:t>
      </w:r>
    </w:p>
    <w:p>
      <w:pPr>
        <w:pStyle w:val="311"/>
        <w:tabs>
          <w:tab w:val="clear" w:pos="708"/>
          <w:tab w:val="left" w:pos="0" w:leader="none"/>
          <w:tab w:val="left" w:pos="284" w:leader="none"/>
          <w:tab w:val="left" w:pos="1134" w:leader="none"/>
        </w:tabs>
        <w:spacing w:before="0" w:after="0"/>
        <w:ind w:firstLine="709" w:right="-285"/>
        <w:jc w:val="both"/>
        <w:rPr/>
      </w:pPr>
      <w:r>
        <w:rPr>
          <w:bCs/>
          <w:sz w:val="22"/>
          <w:szCs w:val="22"/>
        </w:rPr>
        <w:t>7.6. «Заказчик» уплачивает «Исполнителю» стоимость принадлежащих ей СТС, которые установлены на «Объекте» «Заказчика», в случае их уничтожения или повреждения по причинам, за которые «Исполнитель» не отвечает.</w:t>
      </w:r>
    </w:p>
    <w:p>
      <w:pPr>
        <w:pStyle w:val="311"/>
        <w:tabs>
          <w:tab w:val="clear" w:pos="708"/>
          <w:tab w:val="left" w:pos="0" w:leader="none"/>
          <w:tab w:val="left" w:pos="851" w:leader="none"/>
          <w:tab w:val="left" w:pos="1134" w:leader="none"/>
        </w:tabs>
        <w:spacing w:before="0" w:after="0"/>
        <w:ind w:firstLine="709" w:right="-285"/>
        <w:jc w:val="both"/>
        <w:rPr/>
      </w:pPr>
      <w:r>
        <w:rPr>
          <w:sz w:val="22"/>
          <w:szCs w:val="22"/>
        </w:rPr>
        <w:t>7.7. За каждый ложный вызов наряда вневедомственной охраны по сигналу «тревога» по вине «Заказчика», последний уплачивает «Исполнителю» неустойку (штраф) в размере, утвержденном приказом ФГКУ «УВО ВНГ России по Ярославской области». О ложном выезде «Исполнителем» составляется акт выезда на сообщение о срабатывании сигнализации, который подписывается «Заказчиком» и «Исполнителем» (их доверенными лицами, представителями). Вызов признается ложным в следующих случаях:</w:t>
      </w:r>
    </w:p>
    <w:p>
      <w:pPr>
        <w:pStyle w:val="31"/>
        <w:tabs>
          <w:tab w:val="clear" w:pos="708"/>
          <w:tab w:val="left" w:pos="2061" w:leader="none"/>
        </w:tabs>
        <w:spacing w:before="0" w:after="0"/>
        <w:ind w:firstLine="709" w:left="0" w:right="-285"/>
        <w:jc w:val="both"/>
        <w:rPr>
          <w:sz w:val="22"/>
          <w:szCs w:val="22"/>
        </w:rPr>
      </w:pPr>
      <w:r>
        <w:rPr>
          <w:sz w:val="22"/>
          <w:szCs w:val="22"/>
        </w:rPr>
        <w:t>7.7.1. Если «Заказчик» несвоевременно оповестил «Исполнителя» о неисправности на объекте СТС.</w:t>
      </w:r>
    </w:p>
    <w:p>
      <w:pPr>
        <w:pStyle w:val="31"/>
        <w:tabs>
          <w:tab w:val="clear" w:pos="708"/>
          <w:tab w:val="left" w:pos="2061" w:leader="none"/>
        </w:tabs>
        <w:spacing w:before="0" w:after="0"/>
        <w:ind w:firstLine="709" w:left="0" w:right="-285"/>
        <w:jc w:val="both"/>
        <w:rPr/>
      </w:pPr>
      <w:r>
        <w:rPr>
          <w:sz w:val="22"/>
          <w:szCs w:val="22"/>
        </w:rPr>
        <w:t>7.7.2. При использовании кнопки тревожной сигнализации в ситуации, когда отсутствуют признаки противоправного поведения на «Объекте», а также при случайном либо беспричинном нажатии кнопки тревожной сигнализации.</w:t>
      </w:r>
    </w:p>
    <w:p>
      <w:pPr>
        <w:pStyle w:val="31"/>
        <w:tabs>
          <w:tab w:val="clear" w:pos="708"/>
          <w:tab w:val="left" w:pos="2061" w:leader="none"/>
        </w:tabs>
        <w:spacing w:before="0" w:after="0"/>
        <w:ind w:firstLine="709" w:left="0" w:right="-285"/>
        <w:jc w:val="both"/>
        <w:rPr/>
      </w:pPr>
      <w:r>
        <w:rPr>
          <w:sz w:val="22"/>
          <w:szCs w:val="22"/>
        </w:rPr>
        <w:t>7.7.3. Если проверка работоспособности сигнализации осуществлена без предварительного уведомления «Исполнителя».</w:t>
      </w:r>
    </w:p>
    <w:p>
      <w:pPr>
        <w:pStyle w:val="31"/>
        <w:tabs>
          <w:tab w:val="clear" w:pos="708"/>
          <w:tab w:val="left" w:pos="2061" w:leader="none"/>
        </w:tabs>
        <w:spacing w:before="0" w:after="0"/>
        <w:ind w:firstLine="709" w:left="0" w:right="-285"/>
        <w:jc w:val="both"/>
        <w:rPr/>
      </w:pPr>
      <w:r>
        <w:rPr>
          <w:sz w:val="22"/>
          <w:szCs w:val="22"/>
        </w:rPr>
        <w:t xml:space="preserve">7.7.4. Если «Заказчик» несвоевременно уведомил «Исполнителя» о проведении ремонтных работ, перепланировки, переоборудования помещений, а также проведения иных мероприятий, которые повлияли на работу СТС и повлекли за собой прохождение сигнала «тревога». </w:t>
      </w:r>
    </w:p>
    <w:p>
      <w:pPr>
        <w:pStyle w:val="31"/>
        <w:tabs>
          <w:tab w:val="clear" w:pos="708"/>
          <w:tab w:val="left" w:pos="2061" w:leader="none"/>
        </w:tabs>
        <w:spacing w:before="0" w:after="0"/>
        <w:ind w:firstLine="709" w:left="0" w:right="-285"/>
        <w:jc w:val="both"/>
        <w:rPr>
          <w:sz w:val="22"/>
          <w:szCs w:val="22"/>
        </w:rPr>
      </w:pPr>
      <w:r>
        <w:rPr>
          <w:sz w:val="22"/>
          <w:szCs w:val="22"/>
        </w:rPr>
      </w:r>
    </w:p>
    <w:p>
      <w:pPr>
        <w:pStyle w:val="311"/>
        <w:spacing w:before="0" w:after="0"/>
        <w:ind w:firstLine="709" w:right="-285"/>
        <w:jc w:val="center"/>
        <w:rPr/>
      </w:pPr>
      <w:r>
        <w:rPr>
          <w:b/>
          <w:sz w:val="22"/>
          <w:szCs w:val="22"/>
        </w:rPr>
        <w:t>8. Ответственность сторон</w:t>
      </w:r>
    </w:p>
    <w:p>
      <w:pPr>
        <w:pStyle w:val="311"/>
        <w:spacing w:before="0" w:after="0"/>
        <w:ind w:firstLine="709" w:right="-285"/>
        <w:jc w:val="center"/>
        <w:rPr>
          <w:b/>
          <w:color w:val="FF0000"/>
          <w:sz w:val="22"/>
          <w:szCs w:val="22"/>
        </w:rPr>
      </w:pPr>
      <w:r>
        <w:rPr>
          <w:b/>
          <w:color w:val="FF0000"/>
          <w:sz w:val="22"/>
          <w:szCs w:val="22"/>
        </w:rPr>
      </w:r>
    </w:p>
    <w:p>
      <w:pPr>
        <w:pStyle w:val="311"/>
        <w:tabs>
          <w:tab w:val="clear" w:pos="708"/>
          <w:tab w:val="left" w:pos="851" w:leader="none"/>
          <w:tab w:val="left" w:pos="1134" w:leader="none"/>
        </w:tabs>
        <w:spacing w:before="0" w:after="0"/>
        <w:ind w:firstLine="709" w:right="-285"/>
        <w:jc w:val="both"/>
        <w:rPr>
          <w:color w:val="FF0000"/>
        </w:rPr>
      </w:pPr>
      <w:r>
        <w:rPr>
          <w:sz w:val="22"/>
          <w:szCs w:val="22"/>
        </w:rPr>
        <w:t xml:space="preserve">8.1. </w:t>
      </w:r>
      <w:r>
        <w:rPr>
          <w:bCs/>
          <w:sz w:val="22"/>
          <w:szCs w:val="22"/>
        </w:rPr>
        <w:t xml:space="preserve">«Исполнитель» несет ответственность за реальный ущерб, причиненный «Заказчику» кражей принадлежащего ему на праве собственности имущества, совершенной в период централизованного наблюдения за «Объектом», но не свыше 100 000 рублей, при условии, что причиной его наступления явилось невыполнение «Исполнителем» своих обязанностей по настоящему договору, и при наличии в этом его вины. </w:t>
      </w:r>
    </w:p>
    <w:p>
      <w:pPr>
        <w:pStyle w:val="NoSpacing"/>
        <w:tabs>
          <w:tab w:val="clear" w:pos="708"/>
          <w:tab w:val="left" w:pos="426" w:leader="none"/>
        </w:tabs>
        <w:ind w:firstLine="709" w:right="-285"/>
        <w:jc w:val="both"/>
        <w:rPr/>
      </w:pPr>
      <w:r>
        <w:rPr>
          <w:sz w:val="22"/>
          <w:szCs w:val="22"/>
        </w:rPr>
        <w:t>8.2. «Исполнитель» освобождается от ответственности в следующих случаях:</w:t>
      </w:r>
    </w:p>
    <w:p>
      <w:pPr>
        <w:pStyle w:val="NoSpacing"/>
        <w:tabs>
          <w:tab w:val="clear" w:pos="708"/>
          <w:tab w:val="left" w:pos="426" w:leader="none"/>
        </w:tabs>
        <w:ind w:firstLine="709" w:right="-285"/>
        <w:jc w:val="both"/>
        <w:rPr/>
      </w:pPr>
      <w:r>
        <w:rPr>
          <w:sz w:val="22"/>
          <w:szCs w:val="22"/>
        </w:rPr>
        <w:t xml:space="preserve">8.2.1. </w:t>
      </w:r>
      <w:r>
        <w:rPr>
          <w:bCs/>
          <w:sz w:val="22"/>
          <w:szCs w:val="22"/>
        </w:rPr>
        <w:t>При отсутствии вины «Исполнителя»;</w:t>
      </w:r>
    </w:p>
    <w:p>
      <w:pPr>
        <w:pStyle w:val="NoSpacing"/>
        <w:tabs>
          <w:tab w:val="clear" w:pos="708"/>
          <w:tab w:val="left" w:pos="426" w:leader="none"/>
        </w:tabs>
        <w:ind w:firstLine="709" w:right="-285"/>
        <w:jc w:val="both"/>
        <w:rPr/>
      </w:pPr>
      <w:r>
        <w:rPr>
          <w:sz w:val="22"/>
          <w:szCs w:val="22"/>
        </w:rPr>
        <w:t>8.2.2. Если наступлению ущерба способствовала неисправная работа установленных на объекте СТС или «Заказчик» не обеспечил своевременное и качественное техническое обслуживание СТС;</w:t>
      </w:r>
    </w:p>
    <w:p>
      <w:pPr>
        <w:pStyle w:val="NoSpacing"/>
        <w:tabs>
          <w:tab w:val="clear" w:pos="708"/>
          <w:tab w:val="left" w:pos="426" w:leader="none"/>
        </w:tabs>
        <w:ind w:firstLine="709" w:right="-285"/>
        <w:jc w:val="both"/>
        <w:rPr/>
      </w:pPr>
      <w:r>
        <w:rPr>
          <w:sz w:val="22"/>
          <w:szCs w:val="22"/>
        </w:rPr>
        <w:t>8.2.3. Если наступление ущерба вызвано форс-мажорными обстоятельствами;</w:t>
      </w:r>
    </w:p>
    <w:p>
      <w:pPr>
        <w:pStyle w:val="NoSpacing"/>
        <w:tabs>
          <w:tab w:val="clear" w:pos="708"/>
          <w:tab w:val="left" w:pos="426" w:leader="none"/>
        </w:tabs>
        <w:ind w:firstLine="709" w:right="-285"/>
        <w:jc w:val="both"/>
        <w:rPr/>
      </w:pPr>
      <w:r>
        <w:rPr>
          <w:sz w:val="22"/>
          <w:szCs w:val="22"/>
        </w:rPr>
        <w:t>8.2.4. За ущерб, причиненный «Исполнителем» при пресечении противоправных действий в отношении объекта и находящегося в нем имущества, а также жизни и здоровью «Заказчика» и других лиц;</w:t>
      </w:r>
    </w:p>
    <w:p>
      <w:pPr>
        <w:pStyle w:val="NoSpacing"/>
        <w:tabs>
          <w:tab w:val="clear" w:pos="708"/>
          <w:tab w:val="left" w:pos="426" w:leader="none"/>
        </w:tabs>
        <w:ind w:firstLine="709" w:right="-285"/>
        <w:jc w:val="both"/>
        <w:rPr/>
      </w:pPr>
      <w:r>
        <w:rPr>
          <w:sz w:val="22"/>
          <w:szCs w:val="22"/>
        </w:rPr>
        <w:t>8.2.5. Если кнопка тревожной сигнализации не использовалась, нажата несвоевременно или если наступлению ущерба способствовала неправильная эксплуатация СТС;</w:t>
      </w:r>
    </w:p>
    <w:p>
      <w:pPr>
        <w:pStyle w:val="NoSpacing"/>
        <w:tabs>
          <w:tab w:val="clear" w:pos="708"/>
          <w:tab w:val="left" w:pos="426" w:leader="none"/>
        </w:tabs>
        <w:ind w:firstLine="709" w:right="-285"/>
        <w:jc w:val="both"/>
        <w:rPr/>
      </w:pPr>
      <w:r>
        <w:rPr>
          <w:sz w:val="22"/>
          <w:szCs w:val="22"/>
        </w:rPr>
        <w:t>8.2.6. В случае использования СТС свыше установленного срока эксплуатации;</w:t>
      </w:r>
    </w:p>
    <w:p>
      <w:pPr>
        <w:pStyle w:val="NoSpacing"/>
        <w:tabs>
          <w:tab w:val="clear" w:pos="708"/>
          <w:tab w:val="left" w:pos="426" w:leader="none"/>
        </w:tabs>
        <w:ind w:firstLine="709" w:right="-285"/>
        <w:jc w:val="both"/>
        <w:rPr/>
      </w:pPr>
      <w:r>
        <w:rPr>
          <w:sz w:val="22"/>
          <w:szCs w:val="22"/>
        </w:rPr>
        <w:t>8.2.7. Если возникли причины, препятствующие осуществлению принятых «Исполнителем» обязательств (отключение телефона, канала «Ethernet», GSM, неисправность телефонной линии, изменения параметров телефонной линии связи, используемой в качестве канала передачи сообщений о состоянии СТС, не позволяющих осуществлять централизованное наблюдение за состоянием СТС, неисправность каналообразующего оборудования поставщика услуг связи, неисправность установленного на «Объекте» радиопередающего устройства, перебои электроэнергии и т.п.), не включения или не сообщения «Заказчиком» о неисправности тревожной сигнализации, приостановления действия договора, и в других, не зависящих от «Исполнителя» случаях.</w:t>
      </w:r>
    </w:p>
    <w:p>
      <w:pPr>
        <w:pStyle w:val="NoSpacing"/>
        <w:ind w:firstLine="709" w:right="-285"/>
        <w:jc w:val="both"/>
        <w:rPr/>
      </w:pPr>
      <w:r>
        <w:rPr>
          <w:sz w:val="22"/>
          <w:szCs w:val="22"/>
        </w:rPr>
        <w:t>8.3. «Исполнитель» не несет ответственности за сохранность имущества и личную безопасность «Заказчика», и лиц, имеющих право пользования тревожной сигнализацией.</w:t>
      </w:r>
    </w:p>
    <w:p>
      <w:pPr>
        <w:pStyle w:val="311"/>
        <w:numPr>
          <w:ilvl w:val="1"/>
          <w:numId w:val="1"/>
        </w:numPr>
        <w:tabs>
          <w:tab w:val="clear" w:pos="708"/>
          <w:tab w:val="left" w:pos="284" w:leader="none"/>
          <w:tab w:val="left" w:pos="426" w:leader="none"/>
          <w:tab w:val="left" w:pos="851" w:leader="none"/>
          <w:tab w:val="left" w:pos="1134" w:leader="none"/>
        </w:tabs>
        <w:spacing w:before="0" w:after="0"/>
        <w:ind w:firstLine="709" w:left="0" w:right="-285"/>
        <w:jc w:val="both"/>
        <w:rPr/>
      </w:pPr>
      <w:r>
        <w:rPr>
          <w:bCs/>
          <w:sz w:val="22"/>
          <w:szCs w:val="22"/>
        </w:rPr>
        <w:t xml:space="preserve">«Заказчик» несет ответственность (в том числе за действия членов его семьи, лиц, совместно с ним проживающих, доверенных лиц) за необеспечение сохранности установленных на «Объекте» СТС, которые являются собственностью «Исполнителя». </w:t>
      </w:r>
    </w:p>
    <w:p>
      <w:pPr>
        <w:pStyle w:val="311"/>
        <w:tabs>
          <w:tab w:val="clear" w:pos="708"/>
          <w:tab w:val="left" w:pos="284" w:leader="none"/>
          <w:tab w:val="left" w:pos="851" w:leader="none"/>
          <w:tab w:val="left" w:pos="1134" w:leader="none"/>
        </w:tabs>
        <w:spacing w:before="0" w:after="0"/>
        <w:ind w:firstLine="709" w:right="-285"/>
        <w:jc w:val="both"/>
        <w:rPr/>
      </w:pPr>
      <w:r>
        <w:rPr>
          <w:sz w:val="22"/>
          <w:szCs w:val="22"/>
        </w:rPr>
        <w:t>8.5. До обращения в суд «Заказчик» обязан направить «Исполнителю» претензию о возмещении ущерба. Обязательным условием выплаты «Заказчику» компенсации материального ущерба, причиненного кражей, является предоставление им «Исполнителю» документов,</w:t>
      </w:r>
      <w:r>
        <w:rPr>
          <w:bCs/>
          <w:sz w:val="22"/>
          <w:szCs w:val="22"/>
        </w:rPr>
        <w:t xml:space="preserve"> удостоверяющих факт кражи с «Объекта», перечня похищенных предметов с указанием их стоимости, а также документов, подтверждающих принадлежность похищенного имущества «Заказчику» на праве собственности. Указанные документы должны быть приложены к претензии.</w:t>
      </w:r>
    </w:p>
    <w:p>
      <w:pPr>
        <w:pStyle w:val="311"/>
        <w:tabs>
          <w:tab w:val="clear" w:pos="708"/>
          <w:tab w:val="left" w:pos="0" w:leader="none"/>
          <w:tab w:val="left" w:pos="284" w:leader="none"/>
          <w:tab w:val="left" w:pos="851" w:leader="none"/>
          <w:tab w:val="left" w:pos="1134" w:leader="none"/>
        </w:tabs>
        <w:spacing w:before="0" w:after="0"/>
        <w:ind w:firstLine="709" w:right="-285"/>
        <w:jc w:val="both"/>
        <w:rPr/>
      </w:pPr>
      <w:r>
        <w:rPr>
          <w:bCs/>
          <w:sz w:val="22"/>
          <w:szCs w:val="22"/>
        </w:rPr>
        <w:t>8.6. Возмещение материального ущерба в результате кражи по п. 8.1. производится «Исполнителем» на основании вступившего в законную силу решения суда, подтверждающего вину «Исполнителя».</w:t>
      </w:r>
    </w:p>
    <w:p>
      <w:pPr>
        <w:pStyle w:val="311"/>
        <w:tabs>
          <w:tab w:val="clear" w:pos="708"/>
          <w:tab w:val="left" w:pos="284" w:leader="none"/>
          <w:tab w:val="left" w:pos="426" w:leader="none"/>
          <w:tab w:val="left" w:pos="851" w:leader="none"/>
          <w:tab w:val="left" w:pos="1134" w:leader="none"/>
        </w:tabs>
        <w:spacing w:before="0" w:after="0"/>
        <w:ind w:firstLine="709" w:right="-285"/>
        <w:jc w:val="center"/>
        <w:rPr>
          <w:b/>
          <w:bCs/>
          <w:sz w:val="22"/>
          <w:szCs w:val="22"/>
          <w:highlight w:val="green"/>
        </w:rPr>
      </w:pPr>
      <w:r>
        <w:rPr>
          <w:b/>
          <w:bCs/>
          <w:sz w:val="22"/>
          <w:szCs w:val="22"/>
          <w:highlight w:val="green"/>
        </w:rPr>
      </w:r>
    </w:p>
    <w:p>
      <w:pPr>
        <w:pStyle w:val="311"/>
        <w:tabs>
          <w:tab w:val="clear" w:pos="708"/>
          <w:tab w:val="left" w:pos="284" w:leader="none"/>
          <w:tab w:val="left" w:pos="426" w:leader="none"/>
          <w:tab w:val="left" w:pos="851" w:leader="none"/>
          <w:tab w:val="left" w:pos="1134" w:leader="none"/>
        </w:tabs>
        <w:spacing w:before="0" w:after="0"/>
        <w:ind w:firstLine="709" w:right="-285"/>
        <w:jc w:val="center"/>
        <w:rPr>
          <w:b/>
          <w:bCs/>
          <w:sz w:val="22"/>
          <w:szCs w:val="22"/>
        </w:rPr>
      </w:pPr>
      <w:r>
        <w:rPr>
          <w:b/>
          <w:bCs/>
          <w:sz w:val="22"/>
          <w:szCs w:val="22"/>
        </w:rPr>
        <w:t>9. Антикоррупционная оговорка</w:t>
      </w:r>
    </w:p>
    <w:p>
      <w:pPr>
        <w:pStyle w:val="311"/>
        <w:tabs>
          <w:tab w:val="clear" w:pos="708"/>
          <w:tab w:val="left" w:pos="284" w:leader="none"/>
          <w:tab w:val="left" w:pos="426" w:leader="none"/>
          <w:tab w:val="left" w:pos="851" w:leader="none"/>
          <w:tab w:val="left" w:pos="1134" w:leader="none"/>
        </w:tabs>
        <w:spacing w:before="0" w:after="0"/>
        <w:ind w:firstLine="709" w:right="-285"/>
        <w:jc w:val="center"/>
        <w:rPr/>
      </w:pPr>
      <w:r>
        <w:rPr/>
      </w:r>
    </w:p>
    <w:p>
      <w:pPr>
        <w:pStyle w:val="1"/>
        <w:spacing w:before="0" w:after="0"/>
        <w:ind w:firstLine="709" w:right="-285"/>
        <w:jc w:val="both"/>
        <w:rPr>
          <w:lang w:val="ru-RU"/>
        </w:rPr>
      </w:pPr>
      <w:r>
        <w:rPr>
          <w:sz w:val="22"/>
          <w:szCs w:val="22"/>
          <w:lang w:val="ru-RU"/>
        </w:rPr>
        <w:t xml:space="preserve">9.1. </w:t>
      </w:r>
      <w:r>
        <w:rPr>
          <w:sz w:val="22"/>
          <w:szCs w:val="22"/>
          <w:lang w:val="ru-RU" w:eastAsia="ru-RU"/>
        </w:rPr>
        <w:t>При исполнении своих обязательств по настоящему договору стороны,  доверенные лица,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pPr>
        <w:pStyle w:val="1"/>
        <w:spacing w:before="0" w:after="0"/>
        <w:ind w:firstLine="709" w:right="-285"/>
        <w:jc w:val="both"/>
        <w:rPr>
          <w:lang w:val="ru-RU"/>
        </w:rPr>
      </w:pPr>
      <w:r>
        <w:rPr>
          <w:sz w:val="22"/>
          <w:szCs w:val="22"/>
          <w:lang w:val="ru-RU" w:eastAsia="ru-RU"/>
        </w:rPr>
        <w:t>9.2. При исполнении своих обязательств по настоящему договору стороны, доверенные лица, не осуществляют действия, квалифицируемые действующим законодательством как дача (получение взятки), коммерческий подкуп.</w:t>
      </w:r>
    </w:p>
    <w:p>
      <w:pPr>
        <w:pStyle w:val="1"/>
        <w:spacing w:before="0" w:after="0"/>
        <w:ind w:firstLine="709" w:right="-285"/>
        <w:jc w:val="both"/>
        <w:rPr>
          <w:lang w:val="ru-RU"/>
        </w:rPr>
      </w:pPr>
      <w:r>
        <w:rPr>
          <w:sz w:val="22"/>
          <w:szCs w:val="22"/>
          <w:lang w:val="ru-RU" w:eastAsia="ru-RU"/>
        </w:rPr>
        <w:t xml:space="preserve">9.3. В случае возникновения у стороны подозрений, что произошло или может произойти нарушение каких-либо положений настоящего раздела, соответствующая сторона обязуется уведомить другую сторону в письменной форме. </w:t>
      </w:r>
    </w:p>
    <w:p>
      <w:pPr>
        <w:pStyle w:val="Normal"/>
        <w:tabs>
          <w:tab w:val="clear" w:pos="708"/>
          <w:tab w:val="left" w:pos="851" w:leader="none"/>
        </w:tabs>
        <w:ind w:firstLine="709" w:right="-285"/>
        <w:jc w:val="both"/>
        <w:rPr>
          <w:sz w:val="22"/>
          <w:szCs w:val="22"/>
          <w:lang w:eastAsia="ru-RU"/>
        </w:rPr>
      </w:pPr>
      <w:r>
        <w:rPr>
          <w:sz w:val="22"/>
          <w:szCs w:val="22"/>
          <w:lang w:eastAsia="ru-RU"/>
        </w:rPr>
      </w:r>
    </w:p>
    <w:p>
      <w:pPr>
        <w:pStyle w:val="Normal"/>
        <w:shd w:val="clear" w:color="auto" w:fill="FFFFFF"/>
        <w:suppressAutoHyphens w:val="false"/>
        <w:snapToGrid w:val="false"/>
        <w:ind w:firstLine="709" w:right="-284"/>
        <w:jc w:val="center"/>
        <w:rPr>
          <w:b/>
          <w:sz w:val="22"/>
          <w:szCs w:val="22"/>
          <w:lang w:eastAsia="ru-RU"/>
        </w:rPr>
      </w:pPr>
      <w:r>
        <w:rPr>
          <w:b/>
          <w:sz w:val="22"/>
          <w:szCs w:val="22"/>
          <w:lang w:eastAsia="ru-RU"/>
        </w:rPr>
        <w:t>10. Действие обстоятельств непреодолимой силы (форс-мажор)</w:t>
      </w:r>
    </w:p>
    <w:p>
      <w:pPr>
        <w:pStyle w:val="Normal"/>
        <w:shd w:val="clear" w:color="auto" w:fill="FFFFFF"/>
        <w:suppressAutoHyphens w:val="false"/>
        <w:snapToGrid w:val="false"/>
        <w:ind w:firstLine="709" w:right="-284"/>
        <w:jc w:val="both"/>
        <w:rPr>
          <w:sz w:val="22"/>
          <w:szCs w:val="22"/>
          <w:lang w:eastAsia="ru-RU"/>
        </w:rPr>
      </w:pPr>
      <w:r>
        <w:rPr>
          <w:sz w:val="22"/>
          <w:szCs w:val="22"/>
          <w:lang w:eastAsia="ru-RU"/>
        </w:rPr>
        <w:t>10.1. Стороны освобождаются от ответственности за полное или частичное неисполнение своих обязательств по настоящему Договору, в случае, если оно явилось следствием обстоятельств непреодолимой силы, а именно наводнения, пожара, землетрясения, диверсии, блокад, изменения законодательства, препятствующих надлежащему исполнению обязательств по настоящему            Договору, а также других чрезвычайных обстоятельств, которые возникли после заключения           настоящего Договора и непосредственно повлияли на исполнение Сторонами своих обязательств, а также которые Стороны были не в состоянии предвидеть и предотвратить.</w:t>
      </w:r>
    </w:p>
    <w:p>
      <w:pPr>
        <w:pStyle w:val="Normal"/>
        <w:shd w:val="clear" w:color="auto" w:fill="FFFFFF"/>
        <w:suppressAutoHyphens w:val="false"/>
        <w:snapToGrid w:val="false"/>
        <w:ind w:firstLine="709" w:right="-284"/>
        <w:jc w:val="both"/>
        <w:rPr>
          <w:sz w:val="22"/>
          <w:szCs w:val="22"/>
          <w:lang w:eastAsia="ru-RU"/>
        </w:rPr>
      </w:pPr>
      <w:r>
        <w:rPr>
          <w:sz w:val="22"/>
          <w:szCs w:val="22"/>
          <w:lang w:eastAsia="ru-RU"/>
        </w:rPr>
        <w:t>10.2. При наступлении таких обстоятельств, срок исполнения обязательств по настоящему Договору отодвигается соразмерно времени действия данных обстоятельств, поскольку эти             обстоятельства значительно влияют на исполнение настоящего Договора в срок.</w:t>
      </w:r>
    </w:p>
    <w:p>
      <w:pPr>
        <w:pStyle w:val="Normal"/>
        <w:shd w:val="clear" w:color="auto" w:fill="FFFFFF"/>
        <w:suppressAutoHyphens w:val="false"/>
        <w:snapToGrid w:val="false"/>
        <w:ind w:firstLine="709" w:right="-284"/>
        <w:jc w:val="both"/>
        <w:rPr>
          <w:sz w:val="22"/>
          <w:szCs w:val="22"/>
          <w:lang w:eastAsia="ru-RU"/>
        </w:rPr>
      </w:pPr>
      <w:r>
        <w:rPr>
          <w:sz w:val="22"/>
          <w:szCs w:val="22"/>
          <w:lang w:eastAsia="ru-RU"/>
        </w:rPr>
        <w:t>10.3. Сторона, для которой надлежащее исполнение обязательств оказалось невозможным вследствие возникновения обстоятельств непреодолимой силы, обязана в течение 5 (пяти)              календарных дней с даты возникновения таких обстоятельств уведомить в письменной форме другую Сторону об их возникновении, виде и возможной продолжительности действия, за исключением         обстоятельств, предусмотренных п. 9.5  настоящего Договора.</w:t>
      </w:r>
    </w:p>
    <w:p>
      <w:pPr>
        <w:pStyle w:val="Normal"/>
        <w:shd w:val="clear" w:color="auto" w:fill="FFFFFF"/>
        <w:suppressAutoHyphens w:val="false"/>
        <w:snapToGrid w:val="false"/>
        <w:ind w:firstLine="709" w:right="-284"/>
        <w:jc w:val="both"/>
        <w:rPr>
          <w:sz w:val="22"/>
          <w:szCs w:val="22"/>
          <w:lang w:eastAsia="ru-RU"/>
        </w:rPr>
      </w:pPr>
      <w:r>
        <w:rPr>
          <w:sz w:val="22"/>
          <w:szCs w:val="22"/>
          <w:lang w:eastAsia="ru-RU"/>
        </w:rPr>
        <w:t>10.4. Если обстоятельства, указанные в п. 9.1 настоящего Договора, будут длиться более двух календарных месяцев с даты соответствующего уведомления, каждая из Сторон вправе расторгнуть настоящий Договор без требования возмещения убытков, понесенных в связи с наступлением таких обстоятельств.</w:t>
      </w:r>
    </w:p>
    <w:p>
      <w:pPr>
        <w:pStyle w:val="Normal"/>
        <w:shd w:val="clear" w:color="auto" w:fill="FFFFFF"/>
        <w:suppressAutoHyphens w:val="false"/>
        <w:snapToGrid w:val="false"/>
        <w:ind w:firstLine="709" w:right="-284"/>
        <w:jc w:val="both"/>
        <w:rPr>
          <w:sz w:val="22"/>
          <w:szCs w:val="22"/>
          <w:lang w:eastAsia="ru-RU"/>
        </w:rPr>
      </w:pPr>
      <w:r>
        <w:rPr>
          <w:sz w:val="22"/>
          <w:szCs w:val="22"/>
        </w:rPr>
        <w:t>10.5. </w:t>
      </w:r>
      <w:r>
        <w:rPr>
          <w:sz w:val="22"/>
          <w:szCs w:val="22"/>
          <w:lang w:eastAsia="ru-RU"/>
        </w:rPr>
        <w:t xml:space="preserve"> При переводе подразделений Федеральной службы войск национальной гвардии         Российской Федерации на военное время в соответствии с изданием соответствующего                 нормативного-правового акта настоящий договор считается расторгнутым со стороны Исполнителя в одностороннем порядке без направления уведомления о расторжении. Надлежащим уведомлением Заказчика является объявление федеральным законом состояния войны и опубликование данного нормативного-правового акта на портале официального опубликования правовых актов. Требования возмещения убытков, понесенных в связи с наступлением таких обстоятельств, не подлежат           удовлетворению.</w:t>
      </w:r>
    </w:p>
    <w:p>
      <w:pPr>
        <w:pStyle w:val="Normal"/>
        <w:shd w:val="clear" w:color="auto" w:fill="FFFFFF"/>
        <w:suppressAutoHyphens w:val="false"/>
        <w:snapToGrid w:val="false"/>
        <w:ind w:firstLine="709"/>
        <w:jc w:val="both"/>
        <w:rPr>
          <w:sz w:val="22"/>
          <w:szCs w:val="22"/>
        </w:rPr>
      </w:pPr>
      <w:r>
        <w:rPr>
          <w:sz w:val="22"/>
          <w:szCs w:val="22"/>
        </w:rPr>
      </w:r>
    </w:p>
    <w:p>
      <w:pPr>
        <w:pStyle w:val="Normal"/>
        <w:ind w:firstLine="709" w:right="-285"/>
        <w:jc w:val="center"/>
        <w:rPr/>
      </w:pPr>
      <w:r>
        <w:rPr>
          <w:b/>
          <w:sz w:val="22"/>
          <w:szCs w:val="22"/>
        </w:rPr>
        <w:t>11. Заключительные положения</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11.1 Настоящий договор вступает в силу с момента его подписания сторонами и действует до тех пор, пока одна из сторон не заявит о его расторжении в установленный настоящим договором срок.</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 xml:space="preserve">11.2. Настоящий договор составлен в двух экземплярах, имеющих одинаковую юридическую силу, по одному для каждой стороны. Все приложения к договору являются его неотъемлемой частью. </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11.3. Любые изменения условий настоящего договора действительны, если они согласованы всеми сторонами путем подписания дополнительного соглашения либо приложения в новой редакции, за исключением изменения условий о стоимости услуг «Исполнителя».</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 xml:space="preserve">11.4. В случаях, не предусмотренных условиями настоящего договора, стороны руководствуются действующим гражданским законодательством Российской Федерации. </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11.5. Все споры и разногласия, возникшие при исполнении условий настоящего договора, стороны разрешают путем переговоров, а в случае их неурегулирования – в судебном порядке посредством обращения в суд общей юрисдикции по месту исполнения договора. Местом исполнения договора является место нахождения охраняемого «Объекта».</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 xml:space="preserve"> </w:t>
      </w:r>
      <w:r>
        <w:rPr>
          <w:sz w:val="22"/>
          <w:szCs w:val="22"/>
        </w:rPr>
        <w:t>«Заказчик» перед подписанием настоящего договора ознакомлен с правилами пользования установленной на объекте системой сигнализации, о чем ему выдана письменная «Инструкция».</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11.6. «Заказчик» ознакомлен с тарифами на охрану, действующими в ФГКУ «УВО ВНГ России по Ярославской области».</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11.7. Приложениями к договору являются:</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Приложение № 1 – Перечень основных сведений.</w:t>
      </w:r>
    </w:p>
    <w:p>
      <w:pPr>
        <w:pStyle w:val="31"/>
        <w:tabs>
          <w:tab w:val="clear" w:pos="708"/>
          <w:tab w:val="left" w:pos="0" w:leader="none"/>
          <w:tab w:val="left" w:pos="851" w:leader="none"/>
          <w:tab w:val="left" w:pos="993" w:leader="none"/>
          <w:tab w:val="left" w:pos="1134" w:leader="none"/>
        </w:tabs>
        <w:spacing w:before="0" w:after="0"/>
        <w:ind w:firstLine="709" w:left="0" w:right="-285"/>
        <w:jc w:val="both"/>
        <w:rPr/>
      </w:pPr>
      <w:r>
        <w:rPr>
          <w:sz w:val="22"/>
          <w:szCs w:val="22"/>
        </w:rPr>
        <w:t>Приложение № 2  - Согласие на обработку персональных данных.</w:t>
      </w:r>
    </w:p>
    <w:p>
      <w:pPr>
        <w:pStyle w:val="31"/>
        <w:tabs>
          <w:tab w:val="clear" w:pos="708"/>
          <w:tab w:val="left" w:pos="993" w:leader="none"/>
          <w:tab w:val="left" w:pos="1134" w:leader="none"/>
        </w:tabs>
        <w:spacing w:before="0" w:after="0"/>
        <w:ind w:firstLine="426" w:left="0" w:right="-285"/>
        <w:jc w:val="both"/>
        <w:rPr>
          <w:sz w:val="22"/>
          <w:szCs w:val="22"/>
        </w:rPr>
      </w:pPr>
      <w:r>
        <w:rPr>
          <w:sz w:val="22"/>
          <w:szCs w:val="22"/>
        </w:rPr>
      </w:r>
    </w:p>
    <w:p>
      <w:pPr>
        <w:pStyle w:val="Normal"/>
        <w:ind w:right="-285"/>
        <w:jc w:val="center"/>
        <w:rPr/>
      </w:pPr>
      <w:r>
        <w:rPr>
          <w:b/>
          <w:sz w:val="22"/>
          <w:szCs w:val="22"/>
        </w:rPr>
        <w:t>12. Реквизиты и подписи сторон</w:t>
      </w:r>
    </w:p>
    <w:p>
      <w:pPr>
        <w:pStyle w:val="Normal"/>
        <w:rPr/>
      </w:pPr>
      <w:r>
        <w:rPr/>
      </w:r>
    </w:p>
    <w:sectPr>
      <w:footnotePr>
        <w:numFmt w:val="decimal"/>
      </w:footnotePr>
      <w:type w:val="nextPage"/>
      <w:pgSz w:w="11906" w:h="16838"/>
      <w:pgMar w:left="1701" w:right="850" w:gutter="0" w:header="0" w:top="1134" w:footer="0" w:bottom="1134"/>
      <w:pgNumType w:fmt="decimal"/>
      <w:formProt w:val="false"/>
      <w:textDirection w:val="lrTb"/>
      <w:docGrid w:type="default" w:linePitch="360" w:charSpace="1638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01"/>
    <w:family w:val="roman"/>
    <w:pitch w:val="default"/>
  </w:font>
  <w:font w:name="Arial">
    <w:charset w:val="01"/>
    <w:family w:val="swiss"/>
    <w:pitch w:val="default"/>
  </w:font>
  <w:font w:name="PT Sans">
    <w:charset w:val="01"/>
    <w:family w:val="swiss"/>
    <w:pitch w:val="default"/>
  </w:font>
  <w:font w:name="PT Astra Serif">
    <w:charset w:val="01"/>
    <w:family w:val="roman"/>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rPr/>
      </w:pPr>
      <w:r>
        <w:rPr>
          <w:rStyle w:val="Style14"/>
        </w:rPr>
        <w:footnoteRef/>
      </w:r>
      <w:r>
        <w:rPr>
          <w:rFonts w:cs="Times New Roman" w:ascii="Times New Roman" w:hAnsi="Times New Roman"/>
          <w:sz w:val="16"/>
          <w:szCs w:val="16"/>
        </w:rPr>
        <w:t xml:space="preserve"> </w:t>
      </w:r>
      <w:r>
        <w:rPr>
          <w:rFonts w:cs="Times New Roman" w:ascii="Times New Roman" w:hAnsi="Times New Roman"/>
          <w:sz w:val="16"/>
          <w:szCs w:val="16"/>
        </w:rPr>
        <w:t>Далее- «СТС».</w:t>
      </w:r>
    </w:p>
  </w:footnote>
  <w:footnote w:id="3">
    <w:p>
      <w:pPr>
        <w:pStyle w:val="FootnoteText"/>
        <w:rPr/>
      </w:pPr>
      <w:r>
        <w:rPr>
          <w:rStyle w:val="Style14"/>
        </w:rPr>
        <w:footnoteRef/>
      </w:r>
      <w:r>
        <w:rPr>
          <w:rFonts w:cs="Times New Roman" w:ascii="Times New Roman" w:hAnsi="Times New Roman"/>
          <w:sz w:val="16"/>
          <w:szCs w:val="16"/>
        </w:rPr>
        <w:t xml:space="preserve"> </w:t>
      </w:r>
      <w:r>
        <w:rPr>
          <w:rFonts w:cs="Times New Roman" w:ascii="Times New Roman" w:hAnsi="Times New Roman"/>
          <w:sz w:val="16"/>
          <w:szCs w:val="16"/>
        </w:rPr>
        <w:t>Далее – «Объект».</w:t>
      </w:r>
    </w:p>
  </w:footnote>
  <w:footnote w:id="4">
    <w:p>
      <w:pPr>
        <w:pStyle w:val="FootnoteText"/>
        <w:rPr/>
      </w:pPr>
      <w:r>
        <w:rPr>
          <w:rStyle w:val="Style14"/>
        </w:rPr>
        <w:footnoteRef/>
      </w:r>
      <w:r>
        <w:rPr>
          <w:rFonts w:cs="Times New Roman" w:ascii="Times New Roman" w:hAnsi="Times New Roman"/>
          <w:sz w:val="16"/>
          <w:szCs w:val="16"/>
        </w:rPr>
        <w:t xml:space="preserve"> </w:t>
      </w:r>
      <w:r>
        <w:rPr>
          <w:rFonts w:cs="Times New Roman" w:ascii="Times New Roman" w:hAnsi="Times New Roman"/>
          <w:sz w:val="16"/>
          <w:szCs w:val="16"/>
        </w:rPr>
        <w:t>Далее – «ПЦН».</w:t>
      </w:r>
    </w:p>
  </w:footnote>
  <w:footnote w:id="5">
    <w:p>
      <w:pPr>
        <w:pStyle w:val="FootnoteText"/>
        <w:rPr>
          <w:rFonts w:ascii="Times New Roman" w:hAnsi="Times New Roman" w:cs="Times New Roman"/>
          <w:sz w:val="16"/>
          <w:szCs w:val="16"/>
        </w:rPr>
      </w:pPr>
      <w:r>
        <w:rPr>
          <w:rStyle w:val="Style14"/>
        </w:rPr>
        <w:footnoteRef/>
      </w:r>
      <w:r>
        <w:rPr>
          <w:rFonts w:cs="Times New Roman" w:ascii="Times New Roman" w:hAnsi="Times New Roman"/>
          <w:sz w:val="16"/>
          <w:szCs w:val="16"/>
        </w:rPr>
        <w:t xml:space="preserve"> </w:t>
      </w:r>
      <w:r>
        <w:rPr>
          <w:rFonts w:cs="Times New Roman" w:ascii="Times New Roman" w:hAnsi="Times New Roman"/>
          <w:sz w:val="16"/>
          <w:szCs w:val="16"/>
        </w:rPr>
        <w:t>Далее – «ТСО».</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8"/>
      <w:numFmt w:val="decimal"/>
      <w:lvlText w:val="%1."/>
      <w:lvlJc w:val="left"/>
      <w:pPr>
        <w:tabs>
          <w:tab w:val="num" w:pos="0"/>
        </w:tabs>
        <w:ind w:left="360" w:hanging="360"/>
      </w:pPr>
      <w:rPr/>
    </w:lvl>
    <w:lvl w:ilvl="1">
      <w:start w:val="4"/>
      <w:numFmt w:val="decimal"/>
      <w:lvlText w:val="%1.%2."/>
      <w:lvlJc w:val="left"/>
      <w:pPr>
        <w:tabs>
          <w:tab w:val="num" w:pos="0"/>
        </w:tabs>
        <w:ind w:left="928" w:hanging="360"/>
      </w:pPr>
      <w:rPr>
        <w:sz w:val="22"/>
        <w:szCs w:val="22"/>
        <w:bCs/>
        <w:lang w:val="ru-RU"/>
      </w:rPr>
    </w:lvl>
    <w:lvl w:ilvl="2">
      <w:start w:val="1"/>
      <w:numFmt w:val="decimal"/>
      <w:lvlText w:val="%1.%2.%3."/>
      <w:lvlJc w:val="left"/>
      <w:pPr>
        <w:tabs>
          <w:tab w:val="num" w:pos="0"/>
        </w:tabs>
        <w:ind w:left="1170" w:hanging="360"/>
      </w:pPr>
      <w:rPr/>
    </w:lvl>
    <w:lvl w:ilvl="3">
      <w:start w:val="1"/>
      <w:numFmt w:val="decimal"/>
      <w:lvlText w:val="%1.%2.%3.%4."/>
      <w:lvlJc w:val="left"/>
      <w:pPr>
        <w:tabs>
          <w:tab w:val="num" w:pos="0"/>
        </w:tabs>
        <w:ind w:left="1935" w:hanging="720"/>
      </w:pPr>
      <w:rPr/>
    </w:lvl>
    <w:lvl w:ilvl="4">
      <w:start w:val="1"/>
      <w:numFmt w:val="decimal"/>
      <w:lvlText w:val="%1.%2.%3.%4.%5."/>
      <w:lvlJc w:val="left"/>
      <w:pPr>
        <w:tabs>
          <w:tab w:val="num" w:pos="0"/>
        </w:tabs>
        <w:ind w:left="2340" w:hanging="720"/>
      </w:pPr>
      <w:rPr/>
    </w:lvl>
    <w:lvl w:ilvl="5">
      <w:start w:val="1"/>
      <w:numFmt w:val="decimal"/>
      <w:lvlText w:val="%1.%2.%3.%4.%5.%6."/>
      <w:lvlJc w:val="left"/>
      <w:pPr>
        <w:tabs>
          <w:tab w:val="num" w:pos="0"/>
        </w:tabs>
        <w:ind w:left="2745" w:hanging="720"/>
      </w:pPr>
      <w:rPr/>
    </w:lvl>
    <w:lvl w:ilvl="6">
      <w:start w:val="1"/>
      <w:numFmt w:val="decimal"/>
      <w:lvlText w:val="%1.%2.%3.%4.%5.%6.%7."/>
      <w:lvlJc w:val="left"/>
      <w:pPr>
        <w:tabs>
          <w:tab w:val="num" w:pos="0"/>
        </w:tabs>
        <w:ind w:left="3510" w:hanging="1080"/>
      </w:pPr>
      <w:rPr/>
    </w:lvl>
    <w:lvl w:ilvl="7">
      <w:start w:val="1"/>
      <w:numFmt w:val="decimal"/>
      <w:lvlText w:val="%1.%2.%3.%4.%5.%6.%7.%8."/>
      <w:lvlJc w:val="left"/>
      <w:pPr>
        <w:tabs>
          <w:tab w:val="num" w:pos="0"/>
        </w:tabs>
        <w:ind w:left="3915" w:hanging="1080"/>
      </w:pPr>
      <w:rPr/>
    </w:lvl>
    <w:lvl w:ilvl="8">
      <w:start w:val="1"/>
      <w:numFmt w:val="decimal"/>
      <w:lvlText w:val="%1.%2.%3.%4.%5.%6.%7.%8.%9."/>
      <w:lvlJc w:val="left"/>
      <w:pPr>
        <w:tabs>
          <w:tab w:val="num" w:pos="0"/>
        </w:tabs>
        <w:ind w:left="4320" w:hanging="1080"/>
      </w:pPr>
      <w:rPr/>
    </w:lvl>
  </w:abstractNum>
  <w:abstractNum w:abstractNumId="2">
    <w:lvl w:ilvl="0">
      <w:start w:val="1"/>
      <w:numFmt w:val="decimal"/>
      <w:lvlText w:val="%1."/>
      <w:lvlJc w:val="left"/>
      <w:pPr>
        <w:tabs>
          <w:tab w:val="num" w:pos="1080"/>
        </w:tabs>
        <w:ind w:left="1080" w:hanging="360"/>
      </w:pPr>
      <w:rPr/>
    </w:lvl>
    <w:lvl w:ilvl="1">
      <w:start w:val="0"/>
      <w:numFmt w:val="none"/>
      <w:suff w:val="nothing"/>
      <w:lvlText w:val=""/>
      <w:lvlJc w:val="left"/>
      <w:pPr>
        <w:tabs>
          <w:tab w:val="num" w:pos="0"/>
        </w:tabs>
        <w:ind w:left="0" w:hanging="0"/>
      </w:pPr>
      <w:rPr>
        <w:sz w:val="22"/>
        <w:szCs w:val="22"/>
        <w:rFonts w:cs="Times New Roman"/>
      </w:rPr>
    </w:lvl>
    <w:lvl w:ilvl="2">
      <w:start w:val="0"/>
      <w:numFmt w:val="none"/>
      <w:suff w:val="nothing"/>
      <w:lvlText w:val=""/>
      <w:lvlJc w:val="left"/>
      <w:pPr>
        <w:tabs>
          <w:tab w:val="num" w:pos="0"/>
        </w:tabs>
        <w:ind w:left="0" w:hanging="0"/>
      </w:pPr>
      <w:rPr/>
    </w:lvl>
    <w:lvl w:ilvl="3">
      <w:start w:val="0"/>
      <w:numFmt w:val="none"/>
      <w:suff w:val="nothing"/>
      <w:lvlText w:val=""/>
      <w:lvlJc w:val="left"/>
      <w:pPr>
        <w:tabs>
          <w:tab w:val="num" w:pos="0"/>
        </w:tabs>
        <w:ind w:left="0" w:hanging="0"/>
      </w:pPr>
      <w:rPr/>
    </w:lvl>
    <w:lvl w:ilvl="4">
      <w:start w:val="0"/>
      <w:numFmt w:val="none"/>
      <w:suff w:val="nothing"/>
      <w:lvlText w:val=""/>
      <w:lvlJc w:val="left"/>
      <w:pPr>
        <w:tabs>
          <w:tab w:val="num" w:pos="0"/>
        </w:tabs>
        <w:ind w:left="0" w:hanging="0"/>
      </w:pPr>
      <w:rPr/>
    </w:lvl>
    <w:lvl w:ilvl="5">
      <w:start w:val="0"/>
      <w:numFmt w:val="none"/>
      <w:suff w:val="nothing"/>
      <w:lvlText w:val=""/>
      <w:lvlJc w:val="left"/>
      <w:pPr>
        <w:tabs>
          <w:tab w:val="num" w:pos="0"/>
        </w:tabs>
        <w:ind w:left="0" w:hanging="0"/>
      </w:pPr>
      <w:rPr/>
    </w:lvl>
    <w:lvl w:ilvl="6">
      <w:start w:val="0"/>
      <w:numFmt w:val="none"/>
      <w:suff w:val="nothing"/>
      <w:lvlText w:val=""/>
      <w:lvlJc w:val="left"/>
      <w:pPr>
        <w:tabs>
          <w:tab w:val="num" w:pos="0"/>
        </w:tabs>
        <w:ind w:left="0" w:hanging="0"/>
      </w:pPr>
      <w:rPr/>
    </w:lvl>
    <w:lvl w:ilvl="7">
      <w:start w:val="0"/>
      <w:numFmt w:val="none"/>
      <w:suff w:val="nothing"/>
      <w:lvlText w:val=""/>
      <w:lvlJc w:val="left"/>
      <w:pPr>
        <w:tabs>
          <w:tab w:val="num" w:pos="0"/>
        </w:tabs>
        <w:ind w:left="0" w:hanging="0"/>
      </w:pPr>
      <w:rPr/>
    </w:lvl>
    <w:lvl w:ilvl="8">
      <w:start w:val="0"/>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10"/>
  <w:defaultTabStop w:val="708"/>
  <w:autoHyphenation w:val="true"/>
  <w:hyphenationZone w:val="360"/>
  <w:footnotePr>
    <w:numFmt w:val="decimal"/>
    <w:footnote w:id="0"/>
    <w:footnote w:id="1"/>
  </w:footnotePr>
  <w:compat>
    <w:compatSetting w:name="compatibilityMode" w:uri="http://schemas.microsoft.com/office/word" w:val="12"/>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uiPriority="10" w:semiHidden="0" w:unhideWhenUsed="0" w:qFormat="1"/>
    <w:lsdException w:name="Default Paragraph Font" w:uiPriority="1"/>
    <w:lsdException w:name="Body Text Indent" w:uiPriority="0"/>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0"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151b19"/>
    <w:pPr>
      <w:widowControl/>
      <w:suppressAutoHyphens w:val="true"/>
      <w:bidi w:val="0"/>
      <w:spacing w:before="0" w:after="0"/>
      <w:jc w:val="left"/>
    </w:pPr>
    <w:rPr>
      <w:rFonts w:ascii="Times New Roman" w:hAnsi="Times New Roman" w:eastAsia="Times New Roman" w:cs="Times New Roman"/>
      <w:color w:val="auto"/>
      <w:kern w:val="0"/>
      <w:sz w:val="20"/>
      <w:szCs w:val="20"/>
      <w:lang w:eastAsia="zh-CN" w:val="ru-RU" w:bidi="ar-SA"/>
    </w:rPr>
  </w:style>
  <w:style w:type="character" w:styleId="DefaultParagraphFont" w:default="1">
    <w:name w:val="Default Paragraph Font"/>
    <w:uiPriority w:val="1"/>
    <w:semiHidden/>
    <w:unhideWhenUsed/>
    <w:qFormat/>
    <w:rPr/>
  </w:style>
  <w:style w:type="character" w:styleId="Style14" w:customStyle="1">
    <w:name w:val="Символ сноски"/>
    <w:qFormat/>
    <w:rsid w:val="00151b19"/>
    <w:rPr>
      <w:vertAlign w:val="superscript"/>
    </w:rPr>
  </w:style>
  <w:style w:type="character" w:styleId="Style15" w:customStyle="1">
    <w:name w:val="Текст сноски Знак"/>
    <w:basedOn w:val="DefaultParagraphFont"/>
    <w:qFormat/>
    <w:rsid w:val="00151b19"/>
    <w:rPr>
      <w:rFonts w:ascii="Arial" w:hAnsi="Arial" w:eastAsia="Times New Roman" w:cs="Arial"/>
      <w:sz w:val="20"/>
      <w:szCs w:val="20"/>
      <w:lang w:eastAsia="zh-CN"/>
    </w:rPr>
  </w:style>
  <w:style w:type="character" w:styleId="Style16" w:customStyle="1">
    <w:name w:val="Основной текст с отступом Знак"/>
    <w:basedOn w:val="DefaultParagraphFont"/>
    <w:qFormat/>
    <w:rsid w:val="00151b19"/>
    <w:rPr>
      <w:rFonts w:ascii="Arial" w:hAnsi="Arial" w:eastAsia="Times New Roman" w:cs="Arial"/>
      <w:sz w:val="20"/>
      <w:szCs w:val="20"/>
      <w:lang w:eastAsia="zh-CN"/>
    </w:rPr>
  </w:style>
  <w:style w:type="character" w:styleId="FootnoteReference" w:customStyle="1">
    <w:name w:val="footnote reference"/>
    <w:rsid w:val="00d95cd5"/>
    <w:rPr>
      <w:vertAlign w:val="superscript"/>
    </w:rPr>
  </w:style>
  <w:style w:type="character" w:styleId="EndnoteReference" w:customStyle="1">
    <w:name w:val="endnote reference"/>
    <w:rsid w:val="00d95cd5"/>
    <w:rPr>
      <w:vertAlign w:val="superscript"/>
    </w:rPr>
  </w:style>
  <w:style w:type="character" w:styleId="Style17" w:customStyle="1">
    <w:name w:val="Символ концевой сноски"/>
    <w:qFormat/>
    <w:rsid w:val="00d95cd5"/>
    <w:rPr/>
  </w:style>
  <w:style w:type="paragraph" w:styleId="Style18" w:customStyle="1">
    <w:name w:val="Заголовок"/>
    <w:basedOn w:val="Normal"/>
    <w:next w:val="BodyText"/>
    <w:qFormat/>
    <w:rsid w:val="00d95cd5"/>
    <w:pPr>
      <w:keepNext w:val="true"/>
      <w:spacing w:before="240" w:after="120"/>
    </w:pPr>
    <w:rPr>
      <w:rFonts w:ascii="PT Sans" w:hAnsi="PT Sans" w:eastAsia="Tahoma" w:cs="Noto Sans Devanagari"/>
      <w:sz w:val="28"/>
      <w:szCs w:val="28"/>
    </w:rPr>
  </w:style>
  <w:style w:type="paragraph" w:styleId="BodyText">
    <w:name w:val="Body Text"/>
    <w:basedOn w:val="Normal"/>
    <w:rsid w:val="00d95cd5"/>
    <w:pPr>
      <w:spacing w:lineRule="auto" w:line="276" w:before="0" w:after="140"/>
    </w:pPr>
    <w:rPr/>
  </w:style>
  <w:style w:type="paragraph" w:styleId="List">
    <w:name w:val="List"/>
    <w:basedOn w:val="BodyText"/>
    <w:rsid w:val="00d95cd5"/>
    <w:pPr/>
    <w:rPr>
      <w:rFonts w:ascii="PT Sans" w:hAnsi="PT Sans" w:cs="Noto Sans Devanagari"/>
    </w:rPr>
  </w:style>
  <w:style w:type="paragraph" w:styleId="Caption">
    <w:name w:val="caption"/>
    <w:basedOn w:val="Normal"/>
    <w:qFormat/>
    <w:rsid w:val="00d95cd5"/>
    <w:pPr>
      <w:suppressLineNumbers/>
      <w:spacing w:before="120" w:after="120"/>
    </w:pPr>
    <w:rPr>
      <w:rFonts w:ascii="PT Sans" w:hAnsi="PT Sans" w:cs="Noto Sans Devanagari"/>
      <w:i/>
      <w:iCs/>
      <w:sz w:val="24"/>
      <w:szCs w:val="24"/>
    </w:rPr>
  </w:style>
  <w:style w:type="paragraph" w:styleId="Style19">
    <w:name w:val="Указатель"/>
    <w:basedOn w:val="Normal"/>
    <w:qFormat/>
    <w:pPr>
      <w:suppressLineNumbers/>
    </w:pPr>
    <w:rPr>
      <w:rFonts w:ascii="PT Astra Serif" w:hAnsi="PT Astra Serif" w:cs="Noto Sans Devanagari"/>
    </w:rPr>
  </w:style>
  <w:style w:type="paragraph" w:styleId="IndexHeading">
    <w:name w:val="index heading"/>
    <w:basedOn w:val="Normal"/>
    <w:qFormat/>
    <w:rsid w:val="00d95cd5"/>
    <w:pPr>
      <w:suppressLineNumbers/>
    </w:pPr>
    <w:rPr>
      <w:rFonts w:ascii="PT Sans" w:hAnsi="PT Sans" w:cs="Noto Sans Devanagari"/>
    </w:rPr>
  </w:style>
  <w:style w:type="paragraph" w:styleId="FootnoteText">
    <w:name w:val="footnote text"/>
    <w:basedOn w:val="Normal"/>
    <w:rsid w:val="00151b19"/>
    <w:pPr>
      <w:widowControl w:val="false"/>
    </w:pPr>
    <w:rPr>
      <w:rFonts w:ascii="Arial" w:hAnsi="Arial" w:cs="Arial"/>
    </w:rPr>
  </w:style>
  <w:style w:type="paragraph" w:styleId="BodyTextIndent">
    <w:name w:val="Body Text Indent"/>
    <w:basedOn w:val="Normal"/>
    <w:rsid w:val="00151b19"/>
    <w:pPr>
      <w:widowControl w:val="false"/>
      <w:spacing w:before="0" w:after="120"/>
      <w:ind w:left="283"/>
    </w:pPr>
    <w:rPr>
      <w:rFonts w:ascii="Arial" w:hAnsi="Arial" w:cs="Arial"/>
    </w:rPr>
  </w:style>
  <w:style w:type="paragraph" w:styleId="31" w:customStyle="1">
    <w:name w:val="Основной текст с отступом 31"/>
    <w:basedOn w:val="Normal"/>
    <w:qFormat/>
    <w:rsid w:val="00151b19"/>
    <w:pPr>
      <w:spacing w:before="0" w:after="120"/>
      <w:ind w:left="283"/>
    </w:pPr>
    <w:rPr>
      <w:sz w:val="16"/>
      <w:szCs w:val="16"/>
    </w:rPr>
  </w:style>
  <w:style w:type="paragraph" w:styleId="311" w:customStyle="1">
    <w:name w:val="Основной текст 31"/>
    <w:basedOn w:val="Normal"/>
    <w:qFormat/>
    <w:rsid w:val="00151b19"/>
    <w:pPr>
      <w:spacing w:before="0" w:after="120"/>
    </w:pPr>
    <w:rPr>
      <w:sz w:val="16"/>
      <w:szCs w:val="16"/>
    </w:rPr>
  </w:style>
  <w:style w:type="paragraph" w:styleId="NoSpacing">
    <w:name w:val="No Spacing"/>
    <w:qFormat/>
    <w:rsid w:val="00151b19"/>
    <w:pPr>
      <w:widowControl/>
      <w:suppressAutoHyphens w:val="true"/>
      <w:bidi w:val="0"/>
      <w:spacing w:before="0" w:after="0"/>
      <w:jc w:val="left"/>
    </w:pPr>
    <w:rPr>
      <w:rFonts w:ascii="Times New Roman" w:hAnsi="Times New Roman" w:eastAsia="Times New Roman" w:cs="Times New Roman"/>
      <w:color w:val="auto"/>
      <w:kern w:val="0"/>
      <w:sz w:val="20"/>
      <w:szCs w:val="20"/>
      <w:lang w:eastAsia="zh-CN" w:val="ru-RU" w:bidi="ar-SA"/>
    </w:rPr>
  </w:style>
  <w:style w:type="paragraph" w:styleId="1" w:customStyle="1">
    <w:name w:val="Текст1"/>
    <w:basedOn w:val="Normal"/>
    <w:qFormat/>
    <w:rsid w:val="00151b19"/>
    <w:pPr>
      <w:spacing w:before="0" w:after="240"/>
    </w:pPr>
    <w:rPr>
      <w:sz w:val="24"/>
      <w:lang w:val="en-US"/>
    </w:rPr>
  </w:style>
  <w:style w:type="numbering" w:styleId="Style20" w:default="1">
    <w:name w:val="Без списка"/>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371</TotalTime>
  <Application>LibreOffice/24.8.4.2$Linux_X86_64 LibreOffice_project/480$Build-2</Application>
  <AppVersion>15.0000</AppVersion>
  <DocSecurity>0</DocSecurity>
  <Pages>8</Pages>
  <Words>3428</Words>
  <Characters>25788</Characters>
  <CharactersWithSpaces>29367</CharactersWithSpaces>
  <Paragraphs>140</Paragraphs>
  <Company>SPecialiST RePack</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2022-05-05T12:45:00Z</dcterms:created>
  <dc:creator>RePack by SPecialiST</dc:creator>
  <dc:description/>
  <dc:language>ru-RU</dc:language>
  <cp:lastModifiedBy/>
  <dcterms:modified xsi:type="dcterms:W3CDTF">2025-06-09T15:40:34Z</dcterms:modified>
  <cp:revision>25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