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ind w:left="5387" w:right="-285"/>
        <w:rPr>
          <w:sz w:val="22"/>
          <w:szCs w:val="22"/>
        </w:rPr>
      </w:pPr>
      <w:r>
        <w:rPr>
          <w:sz w:val="22"/>
          <w:szCs w:val="22"/>
        </w:rPr>
      </w:r>
    </w:p>
    <w:p>
      <w:pPr>
        <w:pStyle w:val="Normal"/>
        <w:ind w:right="-285"/>
        <w:jc w:val="center"/>
        <w:rPr/>
      </w:pPr>
      <w:r>
        <w:rPr>
          <w:b/>
          <w:sz w:val="22"/>
          <w:szCs w:val="22"/>
        </w:rPr>
        <w:t xml:space="preserve">Договор </w:t>
      </w:r>
    </w:p>
    <w:p>
      <w:pPr>
        <w:pStyle w:val="Normal"/>
        <w:ind w:right="-285"/>
        <w:jc w:val="center"/>
        <w:rPr/>
      </w:pPr>
      <w:r>
        <w:rPr>
          <w:b/>
          <w:sz w:val="22"/>
          <w:szCs w:val="22"/>
        </w:rPr>
        <w:t>о централизованной охране квартир и иных мест хранения имущества граждан с выездом по сигналу «тревога»</w:t>
      </w:r>
    </w:p>
    <w:p>
      <w:pPr>
        <w:pStyle w:val="Normal"/>
        <w:ind w:right="-285"/>
        <w:jc w:val="both"/>
        <w:rPr>
          <w:b/>
          <w:sz w:val="22"/>
          <w:szCs w:val="22"/>
        </w:rPr>
      </w:pPr>
      <w:r>
        <w:rPr>
          <w:b/>
          <w:sz w:val="22"/>
          <w:szCs w:val="22"/>
        </w:rPr>
      </w:r>
    </w:p>
    <w:p>
      <w:pPr>
        <w:pStyle w:val="Normal"/>
        <w:ind w:right="-285"/>
        <w:jc w:val="both"/>
        <w:rPr/>
      </w:pPr>
      <w:r>
        <w:rPr>
          <w:sz w:val="22"/>
          <w:szCs w:val="22"/>
        </w:rPr>
        <w:t>«____» __________20  ___ года                                                                                     г. ______________</w:t>
      </w:r>
    </w:p>
    <w:p>
      <w:pPr>
        <w:pStyle w:val="Normal"/>
        <w:ind w:right="-285"/>
        <w:jc w:val="both"/>
        <w:rPr/>
      </w:pPr>
      <w:r>
        <w:rPr>
          <w:sz w:val="22"/>
          <w:szCs w:val="22"/>
        </w:rPr>
        <w:t xml:space="preserve">                                                                             </w:t>
      </w:r>
    </w:p>
    <w:p>
      <w:pPr>
        <w:pStyle w:val="Normal"/>
        <w:ind w:firstLine="709" w:right="-285"/>
        <w:jc w:val="both"/>
        <w:rPr/>
      </w:pPr>
      <w:r>
        <w:rPr>
          <w:b/>
          <w:sz w:val="22"/>
          <w:szCs w:val="22"/>
        </w:rPr>
        <w:t>Федеральное государственное казенное учреждение «Управление вневедомственной охраны войск национальной гвардии Российской Федерации по Ярославской области»</w:t>
      </w:r>
      <w:r>
        <w:rPr>
          <w:sz w:val="22"/>
          <w:szCs w:val="22"/>
        </w:rPr>
        <w:t xml:space="preserve">, именуемое в дальнейшем «Исполнитель», в лице начальника_________________________,  действующего на основании ________________________, с одной стороны, </w:t>
      </w:r>
    </w:p>
    <w:p>
      <w:pPr>
        <w:pStyle w:val="BodyTextIndent"/>
        <w:spacing w:before="0" w:after="0"/>
        <w:ind w:firstLine="709" w:left="0" w:right="-285"/>
        <w:jc w:val="both"/>
        <w:rPr>
          <w:rFonts w:ascii="Times New Roman" w:hAnsi="Times New Roman" w:cs="Times New Roman"/>
          <w:b/>
          <w:sz w:val="22"/>
          <w:szCs w:val="22"/>
        </w:rPr>
      </w:pPr>
      <w:r>
        <w:rPr>
          <w:rFonts w:cs="Times New Roman" w:ascii="Times New Roman" w:hAnsi="Times New Roman"/>
          <w:b/>
          <w:sz w:val="22"/>
          <w:szCs w:val="22"/>
        </w:rPr>
      </w:r>
    </w:p>
    <w:p>
      <w:pPr>
        <w:pStyle w:val="BodyTextIndent"/>
        <w:spacing w:before="0" w:after="0"/>
        <w:ind w:firstLine="709" w:left="0" w:right="-285"/>
        <w:jc w:val="both"/>
        <w:rPr/>
      </w:pPr>
      <w:r>
        <w:rPr>
          <w:rFonts w:cs="Times New Roman" w:ascii="Times New Roman" w:hAnsi="Times New Roman"/>
          <w:sz w:val="22"/>
          <w:szCs w:val="22"/>
        </w:rPr>
        <w:t>гражданин(-ка)_______________________________, проживающий(-ая) по адресу: __________ __________________________________________, паспорт серии _______ №_____________, выдан _____________________________________________________________________________________ «_____» ___________ ______ г., дата и место рождения_______________________________________, сотовый телефон: ________________________, служебный телефон: _______________________, именуемый(-ая) в дальнейшем «Заказчик», с другой стороны, заключили настоящий Договор о нижеследующем.</w:t>
      </w:r>
    </w:p>
    <w:p>
      <w:pPr>
        <w:pStyle w:val="BodyTextIndent"/>
        <w:spacing w:before="0" w:after="0"/>
        <w:ind w:firstLine="709" w:left="0" w:right="-285"/>
        <w:jc w:val="both"/>
        <w:rPr>
          <w:rFonts w:ascii="Times New Roman" w:hAnsi="Times New Roman" w:cs="Times New Roman"/>
          <w:b/>
          <w:sz w:val="22"/>
          <w:szCs w:val="22"/>
        </w:rPr>
      </w:pPr>
      <w:r>
        <w:rPr>
          <w:rFonts w:cs="Times New Roman" w:ascii="Times New Roman" w:hAnsi="Times New Roman"/>
          <w:b/>
          <w:sz w:val="22"/>
          <w:szCs w:val="22"/>
        </w:rPr>
      </w:r>
    </w:p>
    <w:p>
      <w:pPr>
        <w:pStyle w:val="BodyTextIndent"/>
        <w:spacing w:before="0" w:after="0"/>
        <w:ind w:firstLine="709" w:left="0" w:right="-285"/>
        <w:jc w:val="center"/>
        <w:rPr/>
      </w:pPr>
      <w:r>
        <w:rPr>
          <w:rFonts w:cs="Times New Roman" w:ascii="Times New Roman" w:hAnsi="Times New Roman"/>
          <w:b/>
          <w:sz w:val="22"/>
          <w:szCs w:val="22"/>
        </w:rPr>
        <w:t>1. ПРЕДМЕТ ДОГОВОРА</w:t>
      </w:r>
    </w:p>
    <w:p>
      <w:pPr>
        <w:pStyle w:val="BodyTextIndent"/>
        <w:spacing w:before="0" w:after="0"/>
        <w:ind w:firstLine="709" w:left="0" w:right="-285"/>
        <w:jc w:val="both"/>
        <w:rPr/>
      </w:pPr>
      <w:r>
        <w:rPr>
          <w:rFonts w:cs="Times New Roman" w:ascii="Times New Roman" w:hAnsi="Times New Roman"/>
          <w:sz w:val="22"/>
          <w:szCs w:val="22"/>
        </w:rPr>
        <w:t>1.1. «Исполнитель» обязуется осуществлять мониторинг (централизованное наблюдение) за состоянием средств охранной (охранно-пожарной) сигнализации,</w:t>
      </w:r>
      <w:r>
        <w:rPr>
          <w:rFonts w:cs="Times New Roman" w:ascii="Times New Roman" w:hAnsi="Times New Roman"/>
          <w:color w:val="FF0000"/>
          <w:sz w:val="22"/>
          <w:szCs w:val="22"/>
        </w:rPr>
        <w:t xml:space="preserve"> </w:t>
      </w:r>
      <w:r>
        <w:rPr>
          <w:rFonts w:cs="Times New Roman" w:ascii="Times New Roman" w:hAnsi="Times New Roman"/>
          <w:sz w:val="22"/>
          <w:szCs w:val="22"/>
        </w:rPr>
        <w:t>установленных в _____________________________________, расположенном (-ой) по адресу: __________________________________________ (далее – «Объект») и обеспечить выезд наряда вневедомственной охраны по сигналам «тревога», поступающим с данного объекта, а «Заказчик» обязуется оплачивать данные услуги в соответствии с условиями настоящего договора.</w:t>
      </w:r>
    </w:p>
    <w:p>
      <w:pPr>
        <w:pStyle w:val="BodyTextIndent"/>
        <w:spacing w:before="0" w:after="0"/>
        <w:ind w:firstLine="709" w:left="0" w:right="-285"/>
        <w:jc w:val="both"/>
        <w:rPr/>
      </w:pPr>
      <w:r>
        <w:rPr>
          <w:rFonts w:cs="Times New Roman" w:ascii="Times New Roman" w:hAnsi="Times New Roman"/>
          <w:sz w:val="22"/>
          <w:szCs w:val="22"/>
        </w:rPr>
        <w:t>1.2. Способ подключения «Объекта» к пульту централизованного наблюдения ________________________________ (телефонная линия, радиоканал, канал «</w:t>
      </w:r>
      <w:r>
        <w:rPr>
          <w:rFonts w:cs="Times New Roman" w:ascii="Times New Roman" w:hAnsi="Times New Roman"/>
          <w:bCs/>
          <w:sz w:val="22"/>
          <w:szCs w:val="22"/>
          <w:lang w:val="en-US"/>
        </w:rPr>
        <w:t>Ethernet</w:t>
      </w:r>
      <w:r>
        <w:rPr>
          <w:rFonts w:cs="Times New Roman" w:ascii="Times New Roman" w:hAnsi="Times New Roman"/>
          <w:bCs/>
          <w:sz w:val="22"/>
          <w:szCs w:val="22"/>
        </w:rPr>
        <w:t>» и др.).</w:t>
      </w:r>
    </w:p>
    <w:p>
      <w:pPr>
        <w:pStyle w:val="BodyTextIndent"/>
        <w:widowControl/>
        <w:numPr>
          <w:ilvl w:val="1"/>
          <w:numId w:val="2"/>
        </w:numPr>
        <w:tabs>
          <w:tab w:val="clear" w:pos="708"/>
          <w:tab w:val="left" w:pos="567" w:leader="none"/>
        </w:tabs>
        <w:spacing w:before="0" w:after="0"/>
        <w:ind w:firstLine="709" w:left="283" w:right="-285"/>
        <w:jc w:val="both"/>
        <w:rPr>
          <w:rFonts w:ascii="Times New Roman" w:hAnsi="Times New Roman" w:cs="Times New Roman"/>
          <w:sz w:val="22"/>
          <w:szCs w:val="22"/>
        </w:rPr>
      </w:pPr>
      <w:r>
        <w:rPr>
          <w:rFonts w:cs="Times New Roman" w:ascii="Times New Roman" w:hAnsi="Times New Roman"/>
          <w:sz w:val="22"/>
          <w:szCs w:val="22"/>
        </w:rPr>
      </w:r>
    </w:p>
    <w:p>
      <w:pPr>
        <w:pStyle w:val="BodyTextIndent"/>
        <w:widowControl/>
        <w:numPr>
          <w:ilvl w:val="0"/>
          <w:numId w:val="2"/>
        </w:numPr>
        <w:tabs>
          <w:tab w:val="clear" w:pos="708"/>
          <w:tab w:val="left" w:pos="360" w:leader="none"/>
        </w:tabs>
        <w:spacing w:before="0" w:after="0"/>
        <w:ind w:firstLine="2748" w:left="1080" w:right="-285"/>
        <w:rPr>
          <w:rFonts w:ascii="Times New Roman" w:hAnsi="Times New Roman" w:cs="Times New Roman"/>
          <w:b/>
          <w:sz w:val="22"/>
          <w:szCs w:val="22"/>
        </w:rPr>
      </w:pPr>
      <w:r>
        <w:rPr>
          <w:rFonts w:cs="Times New Roman" w:ascii="Times New Roman" w:hAnsi="Times New Roman"/>
          <w:b/>
          <w:sz w:val="22"/>
          <w:szCs w:val="22"/>
        </w:rPr>
        <w:t>ОБЩИЕ ПОЛОЖЕНИЯ</w:t>
      </w:r>
    </w:p>
    <w:p>
      <w:pPr>
        <w:pStyle w:val="311"/>
        <w:tabs>
          <w:tab w:val="clear" w:pos="708"/>
          <w:tab w:val="left" w:pos="567" w:leader="none"/>
          <w:tab w:val="left" w:pos="993" w:leader="none"/>
        </w:tabs>
        <w:spacing w:before="0" w:after="0"/>
        <w:ind w:firstLine="709" w:right="-285"/>
        <w:jc w:val="both"/>
        <w:rPr/>
      </w:pPr>
      <w:r>
        <w:rPr>
          <w:sz w:val="22"/>
          <w:szCs w:val="22"/>
        </w:rPr>
        <w:t>2.1. При заключении договора «Заказчик» представляет «Исполнителю» следующие сведения и документы:</w:t>
      </w:r>
    </w:p>
    <w:p>
      <w:pPr>
        <w:pStyle w:val="311"/>
        <w:tabs>
          <w:tab w:val="clear" w:pos="708"/>
          <w:tab w:val="left" w:pos="567" w:leader="none"/>
          <w:tab w:val="left" w:pos="993" w:leader="none"/>
        </w:tabs>
        <w:spacing w:before="0" w:after="0"/>
        <w:ind w:firstLine="709" w:right="-285"/>
        <w:jc w:val="both"/>
        <w:rPr/>
      </w:pPr>
      <w:r>
        <w:rPr>
          <w:sz w:val="22"/>
          <w:szCs w:val="22"/>
        </w:rPr>
        <w:t>паспорт или иной документ, удостоверяющий личность гражданина;</w:t>
      </w:r>
    </w:p>
    <w:p>
      <w:pPr>
        <w:pStyle w:val="311"/>
        <w:tabs>
          <w:tab w:val="clear" w:pos="708"/>
          <w:tab w:val="left" w:pos="567" w:leader="none"/>
          <w:tab w:val="left" w:pos="900" w:leader="none"/>
        </w:tabs>
        <w:spacing w:before="0" w:after="0"/>
        <w:ind w:firstLine="709" w:right="-285"/>
        <w:jc w:val="both"/>
        <w:rPr/>
      </w:pPr>
      <w:r>
        <w:rPr>
          <w:sz w:val="22"/>
          <w:szCs w:val="22"/>
        </w:rPr>
        <w:t>документы, подтверждающие право «Заказчика» на пользование, владение или распоряжение «Объектом»;</w:t>
      </w:r>
    </w:p>
    <w:p>
      <w:pPr>
        <w:pStyle w:val="311"/>
        <w:tabs>
          <w:tab w:val="clear" w:pos="708"/>
          <w:tab w:val="left" w:pos="567" w:leader="none"/>
        </w:tabs>
        <w:spacing w:before="0" w:after="0"/>
        <w:ind w:firstLine="709" w:right="-285"/>
        <w:jc w:val="both"/>
        <w:rPr/>
      </w:pPr>
      <w:r>
        <w:rPr>
          <w:sz w:val="22"/>
          <w:szCs w:val="22"/>
        </w:rPr>
        <w:t>список лиц (с указанием их фамилии, имени, отчества, адреса регистрации и (или) фактического проживания, домашних, сотовых и служебных телефонов) из числа родственников и граждан, проживающих в населенном пункте, в котором располагается охраняемый объект, либо из близко расположенных населенных пунктов, которым «Заказчик» доверяет совершение действий по постановке/снятию «Объекта» под охрану/ с охраны, его «перезакрытию» (повторной постановке под централизованное наблюдение) в случае неподключения (отключения) «Объекта» на пульт централизованного наблюдения (далее - ПЦН) «Исполнителя», его вскрытию и осмотру при срабатывании сигнализации для выяснения причин срабатывания и иных действий от лица «Заказчика»;</w:t>
      </w:r>
    </w:p>
    <w:p>
      <w:pPr>
        <w:pStyle w:val="311"/>
        <w:tabs>
          <w:tab w:val="clear" w:pos="708"/>
          <w:tab w:val="left" w:pos="567" w:leader="none"/>
          <w:tab w:val="left" w:pos="851" w:leader="none"/>
        </w:tabs>
        <w:spacing w:before="0" w:after="0"/>
        <w:ind w:firstLine="709" w:right="-285"/>
        <w:jc w:val="both"/>
        <w:rPr/>
      </w:pPr>
      <w:r>
        <w:rPr>
          <w:sz w:val="22"/>
          <w:szCs w:val="22"/>
        </w:rPr>
        <w:t>письменное согласие всех собственников имущества на заключение договора на охрану;</w:t>
      </w:r>
    </w:p>
    <w:p>
      <w:pPr>
        <w:pStyle w:val="311"/>
        <w:tabs>
          <w:tab w:val="clear" w:pos="708"/>
          <w:tab w:val="left" w:pos="567" w:leader="none"/>
          <w:tab w:val="left" w:pos="851" w:leader="none"/>
        </w:tabs>
        <w:spacing w:before="0" w:after="0"/>
        <w:ind w:firstLine="709" w:right="-285"/>
        <w:jc w:val="both"/>
        <w:rPr/>
      </w:pPr>
      <w:r>
        <w:rPr>
          <w:sz w:val="22"/>
          <w:szCs w:val="22"/>
        </w:rPr>
        <w:t>согласие на обработку персональных данных.</w:t>
      </w:r>
    </w:p>
    <w:p>
      <w:pPr>
        <w:pStyle w:val="Normal"/>
        <w:tabs>
          <w:tab w:val="clear" w:pos="708"/>
          <w:tab w:val="left" w:pos="284" w:leader="none"/>
          <w:tab w:val="left" w:pos="567" w:leader="none"/>
          <w:tab w:val="left" w:pos="851" w:leader="none"/>
        </w:tabs>
        <w:ind w:firstLine="709" w:right="-285"/>
        <w:jc w:val="both"/>
        <w:rPr/>
      </w:pPr>
      <w:r>
        <w:rPr>
          <w:sz w:val="22"/>
          <w:szCs w:val="22"/>
        </w:rPr>
        <w:t>2.2. Принимаемый под охрану «Объект» оборудуется средствами охранной (охранно-пожарной) сигнализации и подключается к ПЦН «Исполнителя» с использованием линии телефонной связи, канала «</w:t>
      </w:r>
      <w:r>
        <w:rPr>
          <w:bCs/>
          <w:sz w:val="22"/>
          <w:szCs w:val="22"/>
          <w:lang w:val="en-US"/>
        </w:rPr>
        <w:t>Ethernet</w:t>
      </w:r>
      <w:r>
        <w:rPr>
          <w:bCs/>
          <w:sz w:val="22"/>
          <w:szCs w:val="22"/>
        </w:rPr>
        <w:t xml:space="preserve">», </w:t>
      </w:r>
      <w:r>
        <w:rPr>
          <w:bCs/>
          <w:sz w:val="22"/>
          <w:szCs w:val="22"/>
          <w:lang w:val="en-US"/>
        </w:rPr>
        <w:t>GSM</w:t>
      </w:r>
      <w:r>
        <w:rPr>
          <w:bCs/>
          <w:sz w:val="22"/>
          <w:szCs w:val="22"/>
        </w:rPr>
        <w:t xml:space="preserve">, </w:t>
      </w:r>
      <w:r>
        <w:rPr>
          <w:sz w:val="22"/>
          <w:szCs w:val="22"/>
        </w:rPr>
        <w:t xml:space="preserve">либо радиопередающей аппаратуры. «Исполнитель» </w:t>
      </w:r>
      <w:r>
        <w:rPr>
          <w:bCs/>
          <w:sz w:val="22"/>
          <w:szCs w:val="22"/>
        </w:rPr>
        <w:t>рекомендует технические решения защиты имущества, способы технической укрепленности строительных конструкций</w:t>
      </w:r>
      <w:r>
        <w:rPr>
          <w:sz w:val="22"/>
          <w:szCs w:val="22"/>
        </w:rPr>
        <w:t>. Отказ «Заказчика» от оборудования средствами сигнализации мест возможного проникновения и предложенного технического решения оговаривается в Перечне основных сведений (приложение     № 1), являющемся неотъемлемой частью настоящего договора.</w:t>
      </w:r>
    </w:p>
    <w:p>
      <w:pPr>
        <w:pStyle w:val="311"/>
        <w:tabs>
          <w:tab w:val="clear" w:pos="708"/>
          <w:tab w:val="left" w:pos="284" w:leader="none"/>
          <w:tab w:val="left" w:pos="567" w:leader="none"/>
          <w:tab w:val="left" w:pos="851" w:leader="none"/>
        </w:tabs>
        <w:spacing w:before="0" w:after="0"/>
        <w:ind w:firstLine="709" w:right="-285"/>
        <w:jc w:val="both"/>
        <w:rPr/>
      </w:pPr>
      <w:r>
        <w:rPr>
          <w:sz w:val="22"/>
          <w:szCs w:val="22"/>
        </w:rPr>
        <w:t>2.3. Принимаемый под охрану «Объект» должен иметь исправные окна, форточки, входные и балконные двери и запоры на них. На входной двери устанавливается не менее двух замков различной конструкции. «Объект» должен удовлетворять действующим в системе Росгвардии требованиям, рекомендациям по технической укрепленности и оснащенности техническими средствами охраны (далее - ТСО), предъявляемым к помещениям с личным имуществом граждан.</w:t>
      </w:r>
    </w:p>
    <w:p>
      <w:pPr>
        <w:pStyle w:val="311"/>
        <w:tabs>
          <w:tab w:val="clear" w:pos="708"/>
          <w:tab w:val="left" w:pos="284" w:leader="none"/>
          <w:tab w:val="left" w:pos="567" w:leader="none"/>
          <w:tab w:val="left" w:pos="851" w:leader="none"/>
        </w:tabs>
        <w:spacing w:before="0" w:after="0"/>
        <w:ind w:firstLine="709" w:right="-285"/>
        <w:jc w:val="both"/>
        <w:rPr/>
      </w:pPr>
      <w:r>
        <w:rPr>
          <w:sz w:val="22"/>
          <w:szCs w:val="22"/>
        </w:rPr>
        <w:t xml:space="preserve">2.4. В случае, если какие-либо ТСО, установленные на «Объекте», предоставлены «Исполнителем»  без оплаты «Заказчиком» их стоимости, между «Заказчиком и «Исполнителем» заключается дополнительное соглашение к настоящему договору о передаче ТСО. Данные ТСО подлежат возврату «Заказчиком» в 10-дневный срок с момента расторжения настоящего договора. </w:t>
      </w:r>
    </w:p>
    <w:p>
      <w:pPr>
        <w:pStyle w:val="311"/>
        <w:tabs>
          <w:tab w:val="clear" w:pos="708"/>
          <w:tab w:val="left" w:pos="284" w:leader="none"/>
          <w:tab w:val="left" w:pos="567" w:leader="none"/>
          <w:tab w:val="left" w:pos="851" w:leader="none"/>
        </w:tabs>
        <w:spacing w:before="0" w:after="0"/>
        <w:ind w:firstLine="709" w:right="-285"/>
        <w:jc w:val="both"/>
        <w:rPr/>
      </w:pPr>
      <w:r>
        <w:rPr>
          <w:sz w:val="22"/>
          <w:szCs w:val="22"/>
        </w:rPr>
        <w:t>2.5. «Заказчик», члены его семьи, лица, совместно с ним проживающие, сособственники (сонаниматели) жилого помещения, а также указанные в Перечне основных сведений доверенные лица имеют равные права в пользовании сигнализацией, установленной на «Объекте». В случае отсутствия «Заказчика», членов его семьи и лиц, зарегистрированных по указанному адресу, представление интересов «Заказчика» по настоящему договору поручается его доверенному лицу.</w:t>
      </w:r>
    </w:p>
    <w:p>
      <w:pPr>
        <w:pStyle w:val="311"/>
        <w:tabs>
          <w:tab w:val="clear" w:pos="708"/>
          <w:tab w:val="left" w:pos="0" w:leader="none"/>
          <w:tab w:val="left" w:pos="567" w:leader="none"/>
          <w:tab w:val="left" w:pos="851" w:leader="none"/>
        </w:tabs>
        <w:spacing w:before="0" w:after="0"/>
        <w:ind w:firstLine="709" w:right="-285"/>
        <w:jc w:val="both"/>
        <w:rPr/>
      </w:pPr>
      <w:r>
        <w:rPr>
          <w:sz w:val="22"/>
          <w:szCs w:val="22"/>
        </w:rPr>
        <w:t>2.6. Условия настоящего договора не распространяются на помещения и имущество, используемые «Заказчиком» или иными лицами в целях, связанных с осуществлением предпринимательской деятельности (для извлечения прибыли).</w:t>
      </w:r>
    </w:p>
    <w:p>
      <w:pPr>
        <w:pStyle w:val="311"/>
        <w:tabs>
          <w:tab w:val="clear" w:pos="708"/>
          <w:tab w:val="left" w:pos="284" w:leader="none"/>
          <w:tab w:val="left" w:pos="567" w:leader="none"/>
          <w:tab w:val="left" w:pos="851" w:leader="none"/>
        </w:tabs>
        <w:spacing w:before="0" w:after="0"/>
        <w:ind w:firstLine="709" w:right="-285"/>
        <w:jc w:val="both"/>
        <w:rPr/>
      </w:pPr>
      <w:r>
        <w:rPr>
          <w:sz w:val="22"/>
          <w:szCs w:val="22"/>
        </w:rPr>
        <w:t>2.7. «Заказчик» не вправе препятствовать членам своей семьи и иным лицам, проживающим совместно с ним на «Объекте», а также лицам, имеющим совместно (наряду) с «Заказчиком» правовые основания владения, пользования или распоряжения «Объектом», в пользовании ими объектовой системой сигнализации или в доступе на «Объект», а равно требовать соответствующих действий от «Исполнителя».</w:t>
      </w:r>
    </w:p>
    <w:p>
      <w:pPr>
        <w:pStyle w:val="311"/>
        <w:tabs>
          <w:tab w:val="clear" w:pos="708"/>
          <w:tab w:val="left" w:pos="284" w:leader="none"/>
          <w:tab w:val="left" w:pos="567" w:leader="none"/>
          <w:tab w:val="left" w:pos="851" w:leader="none"/>
        </w:tabs>
        <w:spacing w:before="0" w:after="0"/>
        <w:ind w:firstLine="709" w:right="-285"/>
        <w:jc w:val="both"/>
        <w:rPr/>
      </w:pPr>
      <w:r>
        <w:rPr>
          <w:sz w:val="22"/>
          <w:szCs w:val="22"/>
        </w:rPr>
        <w:t>2.8. Услуги по договору оказываются только в отношении «Объекта», принятого под централизованное наблюдение. «Объект» считается принятым под централизованное наблюдение при выполнении следующих условий:</w:t>
      </w:r>
    </w:p>
    <w:p>
      <w:pPr>
        <w:pStyle w:val="31"/>
        <w:tabs>
          <w:tab w:val="clear" w:pos="708"/>
          <w:tab w:val="left" w:pos="284" w:leader="none"/>
          <w:tab w:val="left" w:pos="426" w:leader="none"/>
          <w:tab w:val="left" w:pos="851" w:leader="none"/>
          <w:tab w:val="left" w:pos="1134" w:leader="none"/>
        </w:tabs>
        <w:spacing w:before="0" w:after="0"/>
        <w:ind w:firstLine="709" w:left="0" w:right="-285"/>
        <w:jc w:val="both"/>
        <w:rPr/>
      </w:pPr>
      <w:r>
        <w:rPr>
          <w:sz w:val="22"/>
          <w:szCs w:val="22"/>
        </w:rPr>
        <w:t>2.8.1. При исправности телефонной линии, канала «</w:t>
      </w:r>
      <w:r>
        <w:rPr>
          <w:bCs/>
          <w:sz w:val="22"/>
          <w:szCs w:val="22"/>
          <w:lang w:val="en-US"/>
        </w:rPr>
        <w:t>Ethernet</w:t>
      </w:r>
      <w:r>
        <w:rPr>
          <w:bCs/>
          <w:sz w:val="22"/>
          <w:szCs w:val="22"/>
        </w:rPr>
        <w:t xml:space="preserve">», </w:t>
      </w:r>
      <w:r>
        <w:rPr>
          <w:bCs/>
          <w:sz w:val="22"/>
          <w:szCs w:val="22"/>
          <w:lang w:val="en-US"/>
        </w:rPr>
        <w:t>GSM</w:t>
      </w:r>
      <w:r>
        <w:rPr>
          <w:bCs/>
          <w:sz w:val="22"/>
          <w:szCs w:val="22"/>
        </w:rPr>
        <w:t xml:space="preserve"> </w:t>
      </w:r>
      <w:r>
        <w:rPr>
          <w:sz w:val="22"/>
          <w:szCs w:val="22"/>
        </w:rPr>
        <w:t>или установленного на «Объекте» радиопередающего устройства, используемых для вывода ТСО на ПЦН «Исполнителя», исправности энергоснабжения «Объекта» и установленных на нем ТСО;</w:t>
      </w:r>
    </w:p>
    <w:p>
      <w:pPr>
        <w:pStyle w:val="31"/>
        <w:tabs>
          <w:tab w:val="clear" w:pos="708"/>
          <w:tab w:val="left" w:pos="284" w:leader="none"/>
          <w:tab w:val="left" w:pos="426" w:leader="none"/>
          <w:tab w:val="left" w:pos="851" w:leader="none"/>
          <w:tab w:val="left" w:pos="1134" w:leader="none"/>
        </w:tabs>
        <w:spacing w:before="0" w:after="0"/>
        <w:ind w:firstLine="709" w:left="0" w:right="-285"/>
        <w:jc w:val="both"/>
        <w:rPr/>
      </w:pPr>
      <w:r>
        <w:rPr>
          <w:sz w:val="22"/>
          <w:szCs w:val="22"/>
        </w:rPr>
        <w:t>2.8.2. При сдаче «Объекта» под наблюдение «Заказчиком», членом его семьи или иным уполномоченным им лицом с соблюдением порядка, предусмотренного прилагаемой Инструкцией по пользованию средствами охранной сигнализации (далее – «Инструкция»).</w:t>
      </w:r>
    </w:p>
    <w:p>
      <w:pPr>
        <w:pStyle w:val="31"/>
        <w:tabs>
          <w:tab w:val="clear" w:pos="708"/>
          <w:tab w:val="left" w:pos="284" w:leader="none"/>
          <w:tab w:val="left" w:pos="426" w:leader="none"/>
          <w:tab w:val="left" w:pos="851" w:leader="none"/>
          <w:tab w:val="left" w:pos="1080" w:leader="none"/>
          <w:tab w:val="left" w:pos="1135" w:leader="none"/>
        </w:tabs>
        <w:spacing w:before="0" w:after="0"/>
        <w:ind w:firstLine="709" w:left="0" w:right="-285"/>
        <w:jc w:val="both"/>
        <w:rPr/>
      </w:pPr>
      <w:r>
        <w:rPr>
          <w:sz w:val="22"/>
          <w:szCs w:val="22"/>
        </w:rPr>
        <w:t>2.9. Охранные услуги не осуществляются в отношении «Объекта», снятого с наблюдения или не принятого под наблюдение. «Объект» считается снятым с наблюдения или не принятым под наблюдение (неохраняемым) в следующих случаях:</w:t>
      </w:r>
    </w:p>
    <w:p>
      <w:pPr>
        <w:pStyle w:val="31"/>
        <w:tabs>
          <w:tab w:val="clear" w:pos="708"/>
          <w:tab w:val="left" w:pos="426" w:leader="none"/>
          <w:tab w:val="left" w:pos="851" w:leader="none"/>
          <w:tab w:val="left" w:pos="1135" w:leader="none"/>
        </w:tabs>
        <w:spacing w:before="0" w:after="0"/>
        <w:ind w:firstLine="709" w:left="0" w:right="-285"/>
        <w:jc w:val="both"/>
        <w:rPr/>
      </w:pPr>
      <w:r>
        <w:rPr>
          <w:sz w:val="22"/>
          <w:szCs w:val="22"/>
        </w:rPr>
        <w:t>2.9.1. При снятии «Объекта» с наблюдения «Заказчиком», членом его семьи или иным уполномоченным им лицом в установленном «Инструкцией» порядке;</w:t>
      </w:r>
    </w:p>
    <w:p>
      <w:pPr>
        <w:pStyle w:val="31"/>
        <w:tabs>
          <w:tab w:val="clear" w:pos="708"/>
          <w:tab w:val="left" w:pos="284" w:leader="none"/>
          <w:tab w:val="left" w:pos="567" w:leader="none"/>
          <w:tab w:val="left" w:pos="709" w:leader="none"/>
          <w:tab w:val="left" w:pos="851" w:leader="none"/>
          <w:tab w:val="left" w:pos="993" w:leader="none"/>
          <w:tab w:val="left" w:pos="1134" w:leader="none"/>
        </w:tabs>
        <w:spacing w:before="0" w:after="0"/>
        <w:ind w:left="283" w:right="-285"/>
        <w:jc w:val="both"/>
        <w:rPr/>
      </w:pPr>
      <w:r>
        <w:rPr>
          <w:sz w:val="22"/>
          <w:szCs w:val="22"/>
        </w:rPr>
        <w:t xml:space="preserve">       </w:t>
      </w:r>
      <w:r>
        <w:rPr>
          <w:sz w:val="22"/>
          <w:szCs w:val="22"/>
        </w:rPr>
        <w:t>2.9.2. При невыполнении условий сдачи «Объекта» под наблюдение;</w:t>
      </w:r>
    </w:p>
    <w:p>
      <w:pPr>
        <w:pStyle w:val="31"/>
        <w:tabs>
          <w:tab w:val="clear" w:pos="708"/>
          <w:tab w:val="left" w:pos="567" w:leader="none"/>
          <w:tab w:val="left" w:pos="709" w:leader="none"/>
          <w:tab w:val="left" w:pos="851" w:leader="none"/>
          <w:tab w:val="left" w:pos="993" w:leader="none"/>
          <w:tab w:val="left" w:pos="1134" w:leader="none"/>
        </w:tabs>
        <w:spacing w:before="0" w:after="0"/>
        <w:ind w:firstLine="709" w:left="0" w:right="-285"/>
        <w:jc w:val="both"/>
        <w:rPr/>
      </w:pPr>
      <w:r>
        <w:rPr>
          <w:sz w:val="22"/>
          <w:szCs w:val="22"/>
        </w:rPr>
        <w:t>2.9.3. При возникновении не зависящих от «Исполнителя» технических причин, препятствующих осуществлению «Исполнителем» централизованного наблюдения за ТСО, установленными на «Объекте» (неисправность  телефонной линии, неисправность канала «</w:t>
      </w:r>
      <w:r>
        <w:rPr>
          <w:bCs/>
          <w:sz w:val="22"/>
          <w:szCs w:val="22"/>
          <w:lang w:val="en-US"/>
        </w:rPr>
        <w:t>Ethernet</w:t>
      </w:r>
      <w:r>
        <w:rPr>
          <w:bCs/>
          <w:sz w:val="22"/>
          <w:szCs w:val="22"/>
        </w:rPr>
        <w:t>»</w:t>
      </w:r>
      <w:r>
        <w:rPr>
          <w:sz w:val="22"/>
          <w:szCs w:val="22"/>
        </w:rPr>
        <w:t xml:space="preserve">, </w:t>
      </w:r>
      <w:r>
        <w:rPr>
          <w:sz w:val="22"/>
          <w:szCs w:val="22"/>
          <w:lang w:val="en-US"/>
        </w:rPr>
        <w:t>GSM</w:t>
      </w:r>
      <w:r>
        <w:rPr>
          <w:sz w:val="22"/>
          <w:szCs w:val="22"/>
        </w:rPr>
        <w:t>, изменение параметров телефонной линии связи, используемой в качестве канала передачи сообщений о состоянии ТСО, не позволяющих осуществлять централизованное наблюдение за состоянием ТСО, неисправность каналообразующего оборудования поставщика услуг связи, неисправность установленного на «Объекте» радиопередающего устройства, перебои электроснабжения на «Объекте» и т.п.).</w:t>
      </w:r>
    </w:p>
    <w:p>
      <w:pPr>
        <w:pStyle w:val="31"/>
        <w:tabs>
          <w:tab w:val="clear" w:pos="708"/>
          <w:tab w:val="left" w:pos="284" w:leader="none"/>
          <w:tab w:val="left" w:pos="426" w:leader="none"/>
          <w:tab w:val="left" w:pos="567" w:leader="none"/>
          <w:tab w:val="left" w:pos="993" w:leader="none"/>
          <w:tab w:val="left" w:pos="1134" w:leader="none"/>
        </w:tabs>
        <w:spacing w:before="0" w:after="0"/>
        <w:ind w:firstLine="709" w:left="0" w:right="-285"/>
        <w:jc w:val="both"/>
        <w:rPr>
          <w:sz w:val="22"/>
          <w:szCs w:val="22"/>
        </w:rPr>
      </w:pPr>
      <w:r>
        <w:rPr>
          <w:sz w:val="22"/>
          <w:szCs w:val="22"/>
        </w:rPr>
        <w:t>2.9.4. В иных случаях, предусмотренных настоящим договором.</w:t>
      </w:r>
    </w:p>
    <w:p>
      <w:pPr>
        <w:pStyle w:val="31"/>
        <w:tabs>
          <w:tab w:val="clear" w:pos="708"/>
          <w:tab w:val="left" w:pos="284" w:leader="none"/>
          <w:tab w:val="left" w:pos="426" w:leader="none"/>
          <w:tab w:val="left" w:pos="567" w:leader="none"/>
          <w:tab w:val="left" w:pos="993" w:leader="none"/>
          <w:tab w:val="left" w:pos="1134" w:leader="none"/>
        </w:tabs>
        <w:spacing w:before="0" w:after="0"/>
        <w:ind w:firstLine="709" w:left="0" w:right="-285"/>
        <w:jc w:val="both"/>
        <w:rPr/>
      </w:pPr>
      <w:r>
        <w:rPr/>
      </w:r>
    </w:p>
    <w:p>
      <w:pPr>
        <w:pStyle w:val="Normal"/>
        <w:numPr>
          <w:ilvl w:val="0"/>
          <w:numId w:val="2"/>
        </w:numPr>
        <w:tabs>
          <w:tab w:val="clear" w:pos="708"/>
          <w:tab w:val="left" w:pos="360" w:leader="none"/>
        </w:tabs>
        <w:ind w:firstLine="709" w:left="0" w:right="-285"/>
        <w:jc w:val="center"/>
        <w:rPr/>
      </w:pPr>
      <w:r>
        <w:rPr>
          <w:b/>
          <w:sz w:val="22"/>
          <w:szCs w:val="22"/>
        </w:rPr>
        <w:t>ОБЯЗАННОСТИ ИСПОЛНИТЕЛЯ</w:t>
      </w:r>
    </w:p>
    <w:p>
      <w:pPr>
        <w:pStyle w:val="31"/>
        <w:tabs>
          <w:tab w:val="clear" w:pos="708"/>
          <w:tab w:val="left" w:pos="142" w:leader="none"/>
          <w:tab w:val="left" w:pos="284" w:leader="none"/>
          <w:tab w:val="left" w:pos="851" w:leader="none"/>
          <w:tab w:val="left" w:pos="1134" w:leader="none"/>
        </w:tabs>
        <w:spacing w:before="0" w:after="0"/>
        <w:ind w:firstLine="709" w:left="0" w:right="-285"/>
        <w:jc w:val="both"/>
        <w:rPr/>
      </w:pPr>
      <w:r>
        <w:rPr>
          <w:sz w:val="22"/>
          <w:szCs w:val="22"/>
        </w:rPr>
        <w:t xml:space="preserve">3.1. Организовать централизованное наблюдение за состоянием ТСО, установленных на «Объекте» «Заказчика», переданном под охрану в установленном порядке, в целях скорейшего выявления попыток проникновения посторонних лиц на «Объект», пресечения преступлений и правонарушений и обеспечения сохранности принадлежащих «Заказчику» на праве собственности материальных ценностей. </w:t>
      </w:r>
    </w:p>
    <w:p>
      <w:pPr>
        <w:pStyle w:val="31"/>
        <w:tabs>
          <w:tab w:val="clear" w:pos="708"/>
          <w:tab w:val="left" w:pos="142" w:leader="none"/>
          <w:tab w:val="left" w:pos="284" w:leader="none"/>
          <w:tab w:val="left" w:pos="851" w:leader="none"/>
          <w:tab w:val="left" w:pos="1134" w:leader="none"/>
        </w:tabs>
        <w:spacing w:before="0" w:after="0"/>
        <w:ind w:firstLine="709" w:left="0" w:right="-285"/>
        <w:jc w:val="both"/>
        <w:rPr/>
      </w:pPr>
      <w:r>
        <w:rPr>
          <w:sz w:val="22"/>
          <w:szCs w:val="22"/>
        </w:rPr>
        <w:t>3.2. При срабатывании средств сигнализации осуществить выезд наряда вневедомственной охраны на охраняемый «Объект» для установления причин срабатывания сигнализации, сообщить об этом «Заказчику» или уполномоченному им лицу по телефону.</w:t>
      </w:r>
    </w:p>
    <w:p>
      <w:pPr>
        <w:pStyle w:val="31"/>
        <w:tabs>
          <w:tab w:val="clear" w:pos="708"/>
          <w:tab w:val="left" w:pos="142" w:leader="none"/>
          <w:tab w:val="left" w:pos="284" w:leader="none"/>
          <w:tab w:val="left" w:pos="851" w:leader="none"/>
          <w:tab w:val="left" w:pos="1134" w:leader="none"/>
        </w:tabs>
        <w:spacing w:before="0" w:after="0"/>
        <w:ind w:firstLine="709" w:left="0" w:right="-285"/>
        <w:jc w:val="both"/>
        <w:rPr/>
      </w:pPr>
      <w:r>
        <w:rPr>
          <w:sz w:val="22"/>
          <w:szCs w:val="22"/>
        </w:rPr>
        <w:t xml:space="preserve">3.3. По прибытии на «Объект» сотрудники наряда вневедомственной охраны предпринимают меры по выяснению причин срабатывания сигнализации, пресечению совершаемых преступлений и иных правонарушений и задержанию виновных лиц. </w:t>
      </w:r>
    </w:p>
    <w:p>
      <w:pPr>
        <w:pStyle w:val="31"/>
        <w:tabs>
          <w:tab w:val="clear" w:pos="708"/>
          <w:tab w:val="left" w:pos="142" w:leader="none"/>
          <w:tab w:val="left" w:pos="284" w:leader="none"/>
          <w:tab w:val="left" w:pos="851" w:leader="none"/>
          <w:tab w:val="left" w:pos="1134" w:leader="none"/>
        </w:tabs>
        <w:spacing w:before="0" w:after="0"/>
        <w:ind w:firstLine="709" w:left="0" w:right="-285"/>
        <w:jc w:val="both"/>
        <w:rPr/>
      </w:pPr>
      <w:r>
        <w:rPr>
          <w:sz w:val="22"/>
          <w:szCs w:val="22"/>
        </w:rPr>
        <w:t>3.4. При отсутствии признаков нарушения целостности «Объекта» и проникновения на него посторонних лиц, осуществить «перезакрытие» «Объекта» в установленном порядке.  По факту вскрытия и осмотра «Объекта» нарядом вневедомственной охраны при срабатывании средств сигнализации «Исполнитель» по требованию «Заказчика» предоставляет ему экземпляр акта установленного образца. При невозможности самостоятельного вскрытия, осмотра либо «перезакрытия» «Объекта» сотрудниками «Исполнителя» (в случае отсутствия ключей (кодов) либо их несоответствия запорным устройствам «Объекта», подъезда или холла, наличия на «Объекте» опасных животных и т.п.), произвести наружный осмотр «Объекта» и незамедлительно сообщить по телефону «Заказчику» (его доверенному лицу) о необходимости прибытия на «Объект».</w:t>
      </w:r>
    </w:p>
    <w:p>
      <w:pPr>
        <w:pStyle w:val="31"/>
        <w:tabs>
          <w:tab w:val="clear" w:pos="708"/>
          <w:tab w:val="left" w:pos="142" w:leader="none"/>
          <w:tab w:val="left" w:pos="284" w:leader="none"/>
          <w:tab w:val="left" w:pos="851" w:leader="none"/>
          <w:tab w:val="left" w:pos="1134" w:leader="none"/>
        </w:tabs>
        <w:spacing w:before="0" w:after="0"/>
        <w:ind w:firstLine="709" w:left="0" w:right="-285"/>
        <w:jc w:val="both"/>
        <w:rPr/>
      </w:pPr>
      <w:r>
        <w:rPr>
          <w:sz w:val="22"/>
          <w:szCs w:val="22"/>
        </w:rPr>
        <w:t>3.5. При наличии признаков нарушения целостности «Объекта» сообщить об этом в дежурную часть территориального органа внутренних дел</w:t>
      </w:r>
      <w:r>
        <w:rPr>
          <w:i/>
          <w:sz w:val="22"/>
          <w:szCs w:val="22"/>
        </w:rPr>
        <w:t xml:space="preserve"> </w:t>
      </w:r>
      <w:r>
        <w:rPr>
          <w:sz w:val="22"/>
          <w:szCs w:val="22"/>
        </w:rPr>
        <w:t xml:space="preserve">и «Заказчику» либо его уполномоченному представителю, доверенному лицу. До прибытия «Заказчика» «Исполнитель» обеспечивает неприкосновенность места происшествия. По прибытии «Исполнитель» и «Заказчик» составляют входной акт о факте нарушения целостности «Объекта».  </w:t>
      </w:r>
    </w:p>
    <w:p>
      <w:pPr>
        <w:pStyle w:val="31"/>
        <w:tabs>
          <w:tab w:val="clear" w:pos="708"/>
          <w:tab w:val="left" w:pos="142" w:leader="none"/>
          <w:tab w:val="left" w:pos="284" w:leader="none"/>
          <w:tab w:val="left" w:pos="851" w:leader="none"/>
          <w:tab w:val="left" w:pos="1134" w:leader="none"/>
        </w:tabs>
        <w:spacing w:before="0" w:after="0"/>
        <w:ind w:firstLine="709" w:left="0" w:right="-285"/>
        <w:jc w:val="both"/>
        <w:rPr/>
      </w:pPr>
      <w:r>
        <w:rPr>
          <w:sz w:val="22"/>
          <w:szCs w:val="22"/>
        </w:rPr>
        <w:t>3.6. В случае если ни по одному из указанных «Заказчиком» телефонов «Исполнитель» не застает самого «Заказчика», его доверенных лиц, уполномоченных участвовать в «перезакрытии» и осмотре «Объекта», либо уведомленное «Исполнителем» доверенное лицо «Заказчика» не прибывает на «Объект» для его «перезакрытия» или осмотра в течение одного часа с момента уведомления, а равно, если по причинам, не зависящим от «Исполнителя», «перезакрытие» или осмотр «Объекта» по прибытии доверенного лица «Заказчика» невозможно (например, при отключении электроэнергии или перебоях электроснабжения на «Объекте», неисправности  телефонной линии, канала «</w:t>
      </w:r>
      <w:r>
        <w:rPr>
          <w:bCs/>
          <w:sz w:val="22"/>
          <w:szCs w:val="22"/>
          <w:lang w:val="en-US"/>
        </w:rPr>
        <w:t>Ethernet</w:t>
      </w:r>
      <w:r>
        <w:rPr>
          <w:bCs/>
          <w:sz w:val="22"/>
          <w:szCs w:val="22"/>
        </w:rPr>
        <w:t xml:space="preserve">», </w:t>
      </w:r>
      <w:r>
        <w:rPr>
          <w:bCs/>
          <w:sz w:val="22"/>
          <w:szCs w:val="22"/>
          <w:lang w:val="en-US"/>
        </w:rPr>
        <w:t>GSM</w:t>
      </w:r>
      <w:r>
        <w:rPr>
          <w:bCs/>
          <w:sz w:val="22"/>
          <w:szCs w:val="22"/>
        </w:rPr>
        <w:t xml:space="preserve">, </w:t>
      </w:r>
      <w:r>
        <w:rPr>
          <w:sz w:val="22"/>
          <w:szCs w:val="22"/>
        </w:rPr>
        <w:t>изменении параметров телефонной линии связи, используемой в качестве канала передачи сообщений о состоянии ТСО, не позволяющих осуществлять централизованное наблюдение за состоянием ТСО, неисправности каналообразующего оборудования поставщика услуг связи, неисправности установленного на «Объекте» радиопередающего устройства, пожаре, нарушении или разрушении элементов конструкции «Объекта», отсутствие у данного лица ключей от «Объекта», наличие отрицательного баланса на лицевом счете оператора, оказывающего  «</w:t>
      </w:r>
      <w:r>
        <w:rPr>
          <w:bCs/>
          <w:sz w:val="22"/>
          <w:szCs w:val="22"/>
          <w:lang w:val="en-US"/>
        </w:rPr>
        <w:t>Ethernet</w:t>
      </w:r>
      <w:r>
        <w:rPr>
          <w:bCs/>
          <w:sz w:val="22"/>
          <w:szCs w:val="22"/>
        </w:rPr>
        <w:t xml:space="preserve">», </w:t>
      </w:r>
      <w:r>
        <w:rPr>
          <w:bCs/>
          <w:sz w:val="22"/>
          <w:szCs w:val="22"/>
          <w:lang w:val="en-US"/>
        </w:rPr>
        <w:t>GSM</w:t>
      </w:r>
      <w:r>
        <w:rPr>
          <w:sz w:val="22"/>
          <w:szCs w:val="22"/>
        </w:rPr>
        <w:t xml:space="preserve"> и т.п.), обязанности «Исполнителя» по настоящему договору считаются выполненными, наряд вневедомственной охраны покидает «Объект», с которого поступил тревожный сигнал, а сам «Объект» считается снятым с охраны</w:t>
      </w:r>
      <w:r>
        <w:rPr>
          <w:i/>
          <w:sz w:val="22"/>
          <w:szCs w:val="22"/>
        </w:rPr>
        <w:t xml:space="preserve">, </w:t>
      </w:r>
      <w:r>
        <w:rPr>
          <w:sz w:val="22"/>
          <w:szCs w:val="22"/>
        </w:rPr>
        <w:t xml:space="preserve">при этом ответственность за сохранность товарно-материальных ценностей на «Объекте» в указанных настоящим пунктом случаях возлагается на самого «Заказчика». </w:t>
      </w:r>
    </w:p>
    <w:p>
      <w:pPr>
        <w:pStyle w:val="31"/>
        <w:tabs>
          <w:tab w:val="clear" w:pos="708"/>
          <w:tab w:val="left" w:pos="142" w:leader="none"/>
          <w:tab w:val="left" w:pos="284" w:leader="none"/>
          <w:tab w:val="left" w:pos="851" w:leader="none"/>
          <w:tab w:val="left" w:pos="1134" w:leader="none"/>
        </w:tabs>
        <w:spacing w:before="0" w:after="0"/>
        <w:ind w:firstLine="709" w:left="0" w:right="-285"/>
        <w:jc w:val="both"/>
        <w:rPr/>
      </w:pPr>
      <w:r>
        <w:rPr>
          <w:sz w:val="22"/>
          <w:szCs w:val="22"/>
        </w:rPr>
        <w:t>3.7. При наличии заявления «Заказчика» о причиненном в результате проникновения на принятый под централизованное наблюдение «Объект» ущербе, представители «Исполнителя» обязаны участвовать в установлении обстоятельств кражи и размера причиненного ущерба. Если до прибытия представителей «Исполнителя» «Заказчик» допустил на «Объект» посторонних лиц или каким-либо образом нарушил неприкосновенность оставшихся материальных ценностей, «Исполнитель» вправе отказаться от дальнейшего участия в проведении ревизии и возмещения ущерба.</w:t>
      </w:r>
    </w:p>
    <w:p>
      <w:pPr>
        <w:pStyle w:val="31"/>
        <w:tabs>
          <w:tab w:val="clear" w:pos="708"/>
          <w:tab w:val="left" w:pos="142" w:leader="none"/>
          <w:tab w:val="left" w:pos="284" w:leader="none"/>
          <w:tab w:val="left" w:pos="851" w:leader="none"/>
          <w:tab w:val="left" w:pos="1134" w:leader="none"/>
        </w:tabs>
        <w:spacing w:before="0" w:after="0"/>
        <w:ind w:firstLine="709" w:left="0" w:right="-285"/>
        <w:jc w:val="both"/>
        <w:rPr/>
      </w:pPr>
      <w:r>
        <w:rPr>
          <w:sz w:val="22"/>
          <w:szCs w:val="22"/>
        </w:rPr>
        <w:t>3.8.Обеспечить сохранность комплекта ключей, предоставленных «Заказчиком», а при расторжении договора возвратить их обратно «Заказчику». Не востребованные в течение трех месяцев ключи уничтожаются по акту.</w:t>
      </w:r>
    </w:p>
    <w:p>
      <w:pPr>
        <w:pStyle w:val="31"/>
        <w:tabs>
          <w:tab w:val="clear" w:pos="708"/>
          <w:tab w:val="left" w:pos="142" w:leader="none"/>
          <w:tab w:val="left" w:pos="284" w:leader="none"/>
          <w:tab w:val="left" w:pos="851" w:leader="none"/>
          <w:tab w:val="left" w:pos="1134" w:leader="none"/>
        </w:tabs>
        <w:spacing w:before="0" w:after="0"/>
        <w:ind w:firstLine="709" w:left="0" w:right="-285"/>
        <w:jc w:val="both"/>
        <w:rPr/>
      </w:pPr>
      <w:r>
        <w:rPr>
          <w:sz w:val="22"/>
          <w:szCs w:val="22"/>
        </w:rPr>
        <w:t>3.9. Консультировать «Заказчика» по вопросам правил пользования системой сигнализации «Объекта».</w:t>
      </w:r>
    </w:p>
    <w:p>
      <w:pPr>
        <w:pStyle w:val="Normal"/>
        <w:numPr>
          <w:ilvl w:val="0"/>
          <w:numId w:val="2"/>
        </w:numPr>
        <w:tabs>
          <w:tab w:val="clear" w:pos="708"/>
          <w:tab w:val="left" w:pos="360" w:leader="none"/>
        </w:tabs>
        <w:ind w:firstLine="709" w:left="0" w:right="-285"/>
        <w:jc w:val="center"/>
        <w:rPr/>
      </w:pPr>
      <w:r>
        <w:rPr>
          <w:b/>
          <w:sz w:val="22"/>
          <w:szCs w:val="22"/>
        </w:rPr>
        <w:t>ОБЯЗАННОСТИ «ЗАКАЗЧИКА»</w:t>
      </w:r>
    </w:p>
    <w:p>
      <w:pPr>
        <w:pStyle w:val="311"/>
        <w:tabs>
          <w:tab w:val="clear" w:pos="708"/>
          <w:tab w:val="left" w:pos="284" w:leader="none"/>
          <w:tab w:val="left" w:pos="426" w:leader="none"/>
          <w:tab w:val="left" w:pos="851" w:leader="none"/>
          <w:tab w:val="left" w:pos="1134" w:leader="none"/>
          <w:tab w:val="left" w:pos="1276" w:leader="none"/>
        </w:tabs>
        <w:spacing w:before="0" w:after="0"/>
        <w:ind w:firstLine="709" w:right="-285"/>
        <w:jc w:val="both"/>
        <w:rPr/>
      </w:pPr>
      <w:r>
        <w:rPr>
          <w:sz w:val="22"/>
          <w:szCs w:val="22"/>
        </w:rPr>
        <w:t>4.1. Перед заключением договора и в течение срока его действия представлять «Исполнителю» достоверные сведения, в том числе: номера своего служебного, домашнего либо мобильного телефонов, номера служебных или мобильных телефонов членов семьи, домашние, служебные и сотовые телефоны и адреса доверенных лиц из числа граждан, проживающих в непосредственной близости с охраняемым объектом, либо проживающих в близко расположенных населенных пунктах. В случае изменения этих данных «Заказчик» в течение суток обязан письменно сообщить об этом «Исполнителю». Установочные данные членов семьи и доверенных лиц «Заказчика» указываются в Перечне основных сведений.</w:t>
      </w:r>
    </w:p>
    <w:p>
      <w:pPr>
        <w:pStyle w:val="311"/>
        <w:tabs>
          <w:tab w:val="clear" w:pos="708"/>
          <w:tab w:val="left" w:pos="284" w:leader="none"/>
          <w:tab w:val="left" w:pos="426" w:leader="none"/>
          <w:tab w:val="left" w:pos="851" w:leader="none"/>
          <w:tab w:val="left" w:pos="993" w:leader="none"/>
          <w:tab w:val="left" w:pos="1276" w:leader="none"/>
          <w:tab w:val="left" w:pos="1440" w:leader="none"/>
        </w:tabs>
        <w:spacing w:before="0" w:after="0"/>
        <w:ind w:firstLine="709" w:right="-285"/>
        <w:jc w:val="both"/>
        <w:rPr/>
      </w:pPr>
      <w:r>
        <w:rPr>
          <w:sz w:val="22"/>
          <w:szCs w:val="22"/>
        </w:rPr>
        <w:t xml:space="preserve">4.2. Обеспечить «Исполнителю» возможность доступа на «Объект» в целях выполнения ими принятых на себя по настоящему договору обязательств. </w:t>
      </w:r>
    </w:p>
    <w:p>
      <w:pPr>
        <w:pStyle w:val="311"/>
        <w:tabs>
          <w:tab w:val="clear" w:pos="708"/>
          <w:tab w:val="left" w:pos="284" w:leader="none"/>
          <w:tab w:val="left" w:pos="426" w:leader="none"/>
          <w:tab w:val="left" w:pos="1134" w:leader="none"/>
          <w:tab w:val="left" w:pos="1276" w:leader="none"/>
          <w:tab w:val="left" w:pos="1440" w:leader="none"/>
        </w:tabs>
        <w:spacing w:before="0" w:after="0"/>
        <w:ind w:firstLine="709" w:right="-285"/>
        <w:jc w:val="both"/>
        <w:rPr/>
      </w:pPr>
      <w:r>
        <w:rPr>
          <w:sz w:val="22"/>
          <w:szCs w:val="22"/>
        </w:rPr>
        <w:t>4.3. Не разглашать посторонним лицам правила пользования техническими средствами сигнализации и присвоенный условный номер «Объекта» (код). При наличии информации о том, что условный номер «Объекта» стал (мог стать) известен посторонним лицам, незамедлительно обратиться к «Исполнителю» для его замены.</w:t>
      </w:r>
    </w:p>
    <w:p>
      <w:pPr>
        <w:pStyle w:val="311"/>
        <w:tabs>
          <w:tab w:val="clear" w:pos="708"/>
          <w:tab w:val="left" w:pos="284" w:leader="none"/>
          <w:tab w:val="left" w:pos="426" w:leader="none"/>
          <w:tab w:val="left" w:pos="851" w:leader="none"/>
          <w:tab w:val="left" w:pos="993" w:leader="none"/>
          <w:tab w:val="left" w:pos="1276" w:leader="none"/>
          <w:tab w:val="left" w:pos="1440" w:leader="none"/>
        </w:tabs>
        <w:spacing w:before="0" w:after="0"/>
        <w:ind w:firstLine="709" w:right="-285"/>
        <w:jc w:val="both"/>
        <w:rPr/>
      </w:pPr>
      <w:r>
        <w:rPr>
          <w:sz w:val="22"/>
          <w:szCs w:val="22"/>
        </w:rPr>
        <w:t>4.4. Создать условия «Исполнителю» для надлежащего исполнения обязательств, для чего в частности:</w:t>
      </w:r>
    </w:p>
    <w:p>
      <w:pPr>
        <w:pStyle w:val="311"/>
        <w:tabs>
          <w:tab w:val="clear" w:pos="708"/>
          <w:tab w:val="left" w:pos="0" w:leader="none"/>
          <w:tab w:val="left" w:pos="426" w:leader="none"/>
          <w:tab w:val="left" w:pos="851" w:leader="none"/>
          <w:tab w:val="left" w:pos="993" w:leader="none"/>
          <w:tab w:val="left" w:pos="1276" w:leader="none"/>
        </w:tabs>
        <w:spacing w:before="0" w:after="0"/>
        <w:ind w:firstLine="709" w:right="-285"/>
        <w:jc w:val="both"/>
        <w:rPr/>
      </w:pPr>
      <w:r>
        <w:rPr>
          <w:sz w:val="22"/>
          <w:szCs w:val="22"/>
        </w:rPr>
        <w:t xml:space="preserve">4.4.1. При заключении настоящего договора сдать «Исполнителю» под </w:t>
      </w:r>
      <w:r>
        <w:rPr>
          <w:color w:val="000000"/>
          <w:sz w:val="22"/>
          <w:szCs w:val="22"/>
        </w:rPr>
        <w:t>подпись</w:t>
      </w:r>
      <w:r>
        <w:rPr>
          <w:sz w:val="22"/>
          <w:szCs w:val="22"/>
        </w:rPr>
        <w:t xml:space="preserve"> дубликаты ключей от замков и других запорных устройств входных дверей «Объекта» и его помещений, а также запорных устройств входных дверей подъездов и холлов;</w:t>
      </w:r>
    </w:p>
    <w:p>
      <w:pPr>
        <w:pStyle w:val="311"/>
        <w:tabs>
          <w:tab w:val="clear" w:pos="708"/>
          <w:tab w:val="left" w:pos="0" w:leader="none"/>
          <w:tab w:val="left" w:pos="426" w:leader="none"/>
          <w:tab w:val="left" w:pos="851" w:leader="none"/>
          <w:tab w:val="left" w:pos="993" w:leader="none"/>
          <w:tab w:val="left" w:pos="1276" w:leader="none"/>
        </w:tabs>
        <w:spacing w:before="0" w:after="0"/>
        <w:ind w:firstLine="709" w:right="-285"/>
        <w:jc w:val="both"/>
        <w:rPr/>
      </w:pPr>
      <w:r>
        <w:rPr>
          <w:sz w:val="22"/>
          <w:szCs w:val="22"/>
        </w:rPr>
        <w:t>4.4.2. Сообщить коды запорных устройств входных дверей в подъезд и холл;</w:t>
      </w:r>
    </w:p>
    <w:p>
      <w:pPr>
        <w:pStyle w:val="311"/>
        <w:tabs>
          <w:tab w:val="clear" w:pos="708"/>
          <w:tab w:val="left" w:pos="0" w:leader="none"/>
          <w:tab w:val="left" w:pos="426" w:leader="none"/>
          <w:tab w:val="left" w:pos="851" w:leader="none"/>
          <w:tab w:val="left" w:pos="993" w:leader="none"/>
          <w:tab w:val="left" w:pos="1276" w:leader="none"/>
        </w:tabs>
        <w:spacing w:before="0" w:after="0"/>
        <w:ind w:firstLine="709" w:right="-285"/>
        <w:jc w:val="both"/>
        <w:rPr/>
      </w:pPr>
      <w:r>
        <w:rPr>
          <w:sz w:val="22"/>
          <w:szCs w:val="22"/>
        </w:rPr>
        <w:t>4.4.3. При смене замков (в том числе в случае утери ключей, при нарушении целостности замка либо по иным причинам) или кодов запорных устройств, в течение суток сообщить об этом «Исполнителю» и произвести замену дубликатов ключей;</w:t>
      </w:r>
    </w:p>
    <w:p>
      <w:pPr>
        <w:pStyle w:val="311"/>
        <w:tabs>
          <w:tab w:val="clear" w:pos="708"/>
          <w:tab w:val="left" w:pos="0" w:leader="none"/>
          <w:tab w:val="left" w:pos="426" w:leader="none"/>
          <w:tab w:val="left" w:pos="851" w:leader="none"/>
          <w:tab w:val="left" w:pos="993" w:leader="none"/>
          <w:tab w:val="left" w:pos="1276" w:leader="none"/>
        </w:tabs>
        <w:spacing w:before="0" w:after="0"/>
        <w:ind w:firstLine="709" w:right="-285"/>
        <w:jc w:val="both"/>
        <w:rPr/>
      </w:pPr>
      <w:r>
        <w:rPr>
          <w:sz w:val="22"/>
          <w:szCs w:val="22"/>
        </w:rPr>
        <w:t>4.4.4. Сообщить «Исполнителю» о наличии в квартире домашних животных.</w:t>
      </w:r>
    </w:p>
    <w:p>
      <w:pPr>
        <w:pStyle w:val="311"/>
        <w:tabs>
          <w:tab w:val="clear" w:pos="708"/>
          <w:tab w:val="left" w:pos="0" w:leader="none"/>
          <w:tab w:val="left" w:pos="426" w:leader="none"/>
          <w:tab w:val="left" w:pos="851" w:leader="none"/>
          <w:tab w:val="left" w:pos="993" w:leader="none"/>
          <w:tab w:val="left" w:pos="1276" w:leader="none"/>
        </w:tabs>
        <w:spacing w:before="0" w:after="0"/>
        <w:ind w:firstLine="709" w:right="-285"/>
        <w:jc w:val="both"/>
        <w:rPr/>
      </w:pPr>
      <w:r>
        <w:rPr>
          <w:sz w:val="22"/>
          <w:szCs w:val="22"/>
        </w:rPr>
        <w:t>4.4.5. С целью обеспечения своевременного прибытия по сигналу «тревога» на «Объект» (жилой дом, гараж и др.) содержать в надлежащем состоянии подъездные пути.</w:t>
      </w:r>
    </w:p>
    <w:p>
      <w:pPr>
        <w:pStyle w:val="311"/>
        <w:tabs>
          <w:tab w:val="clear" w:pos="708"/>
          <w:tab w:val="left" w:pos="284" w:leader="none"/>
          <w:tab w:val="left" w:pos="426" w:leader="none"/>
          <w:tab w:val="left" w:pos="851" w:leader="none"/>
          <w:tab w:val="left" w:pos="993" w:leader="none"/>
          <w:tab w:val="left" w:pos="1276" w:leader="none"/>
          <w:tab w:val="left" w:pos="1440" w:leader="none"/>
        </w:tabs>
        <w:spacing w:before="0" w:after="0"/>
        <w:ind w:firstLine="709" w:right="-285"/>
        <w:jc w:val="both"/>
        <w:rPr/>
      </w:pPr>
      <w:r>
        <w:rPr>
          <w:sz w:val="22"/>
          <w:szCs w:val="22"/>
        </w:rPr>
        <w:t>4.5. Строго соблюдать установленные настоящим договором и «Инструкцией» правила пользования ТСО (в том числе довести данные правила до членов своей семьи, иных лиц, совместно проживающих с «Заказчиком», доверенных лиц), не вносить изменения в схему блокирования «Объекта», не производить замену приборов и датчиков, не допускать к средствам сигнализации посторонних лиц, своевременно сообщать «Исполнителю» и обслуживающей организации о возникших неисправностях ТСО. Выполнять рекомендации, требования «Исполнителя» по технической укреплённости и оснащенности «Объекта» ТСО.</w:t>
      </w:r>
    </w:p>
    <w:p>
      <w:pPr>
        <w:pStyle w:val="311"/>
        <w:tabs>
          <w:tab w:val="clear" w:pos="708"/>
          <w:tab w:val="left" w:pos="284" w:leader="none"/>
          <w:tab w:val="left" w:pos="426" w:leader="none"/>
          <w:tab w:val="left" w:pos="851" w:leader="none"/>
          <w:tab w:val="left" w:pos="993" w:leader="none"/>
          <w:tab w:val="left" w:pos="1276" w:leader="none"/>
          <w:tab w:val="left" w:pos="1440" w:leader="none"/>
        </w:tabs>
        <w:spacing w:before="0" w:after="0"/>
        <w:ind w:firstLine="709" w:right="-285"/>
        <w:jc w:val="both"/>
        <w:rPr/>
      </w:pPr>
      <w:r>
        <w:rPr>
          <w:sz w:val="22"/>
          <w:szCs w:val="22"/>
        </w:rPr>
        <w:t>4.6. Перед сдачей «Объекта» под охрану плотно закрывать окна, форточки, балконные и входные двери на запорные устройства, выключать электрические и газовые приборы.</w:t>
      </w:r>
    </w:p>
    <w:p>
      <w:pPr>
        <w:pStyle w:val="311"/>
        <w:tabs>
          <w:tab w:val="clear" w:pos="708"/>
          <w:tab w:val="left" w:pos="0" w:leader="none"/>
          <w:tab w:val="left" w:pos="426" w:leader="none"/>
          <w:tab w:val="left" w:pos="851" w:leader="none"/>
          <w:tab w:val="left" w:pos="993" w:leader="none"/>
          <w:tab w:val="left" w:pos="1276" w:leader="none"/>
          <w:tab w:val="left" w:pos="1440" w:leader="none"/>
        </w:tabs>
        <w:spacing w:before="0" w:after="0"/>
        <w:ind w:firstLine="709" w:right="-285"/>
        <w:jc w:val="both"/>
        <w:rPr/>
      </w:pPr>
      <w:r>
        <w:rPr>
          <w:sz w:val="22"/>
          <w:szCs w:val="22"/>
        </w:rPr>
        <w:t>4.7. На время сдачи «Объекта» под охрану убирать изделия из драгоценных металлов или с драгоценными камнями, иные дорогостоящие предметы, а также денежные средства в размере более 3 тысяч рублей в запираемый металлический шкаф (ящик) или сейф.</w:t>
      </w:r>
    </w:p>
    <w:p>
      <w:pPr>
        <w:pStyle w:val="311"/>
        <w:tabs>
          <w:tab w:val="clear" w:pos="708"/>
          <w:tab w:val="left" w:pos="0" w:leader="none"/>
          <w:tab w:val="left" w:pos="426" w:leader="none"/>
          <w:tab w:val="left" w:pos="851" w:leader="none"/>
          <w:tab w:val="left" w:pos="993" w:leader="none"/>
          <w:tab w:val="left" w:pos="1276" w:leader="none"/>
          <w:tab w:val="left" w:pos="1440" w:leader="none"/>
        </w:tabs>
        <w:spacing w:before="0" w:after="0"/>
        <w:ind w:firstLine="709" w:right="-285"/>
        <w:jc w:val="both"/>
        <w:rPr/>
      </w:pPr>
      <w:r>
        <w:rPr>
          <w:bCs/>
          <w:sz w:val="22"/>
          <w:szCs w:val="22"/>
        </w:rPr>
        <w:t>4.8. При использовании канала «</w:t>
      </w:r>
      <w:r>
        <w:rPr>
          <w:bCs/>
          <w:sz w:val="22"/>
          <w:szCs w:val="22"/>
          <w:lang w:val="en-US"/>
        </w:rPr>
        <w:t>Ethernet</w:t>
      </w:r>
      <w:r>
        <w:rPr>
          <w:bCs/>
          <w:sz w:val="22"/>
          <w:szCs w:val="22"/>
        </w:rPr>
        <w:t xml:space="preserve">» и/или </w:t>
      </w:r>
      <w:r>
        <w:rPr>
          <w:bCs/>
          <w:sz w:val="22"/>
          <w:szCs w:val="22"/>
          <w:lang w:val="en-US"/>
        </w:rPr>
        <w:t>GSM</w:t>
      </w:r>
      <w:r>
        <w:rPr>
          <w:bCs/>
          <w:sz w:val="22"/>
          <w:szCs w:val="22"/>
        </w:rPr>
        <w:t xml:space="preserve"> для подключения «Объекта» к ПЦН -  обеспечивать работоспособность каналов «</w:t>
      </w:r>
      <w:r>
        <w:rPr>
          <w:bCs/>
          <w:sz w:val="22"/>
          <w:szCs w:val="22"/>
          <w:lang w:val="en-US"/>
        </w:rPr>
        <w:t>Ethernet</w:t>
      </w:r>
      <w:r>
        <w:rPr>
          <w:bCs/>
          <w:sz w:val="22"/>
          <w:szCs w:val="22"/>
        </w:rPr>
        <w:t xml:space="preserve">» и/или </w:t>
      </w:r>
      <w:r>
        <w:rPr>
          <w:bCs/>
          <w:sz w:val="22"/>
          <w:szCs w:val="22"/>
          <w:lang w:val="en-US"/>
        </w:rPr>
        <w:t>GSM</w:t>
      </w:r>
      <w:r>
        <w:rPr>
          <w:bCs/>
          <w:sz w:val="22"/>
          <w:szCs w:val="22"/>
        </w:rPr>
        <w:t>, приборов, необходимых для выхода в сеть «</w:t>
      </w:r>
      <w:r>
        <w:rPr>
          <w:bCs/>
          <w:sz w:val="22"/>
          <w:szCs w:val="22"/>
          <w:lang w:val="en-US"/>
        </w:rPr>
        <w:t>Ethernet</w:t>
      </w:r>
      <w:r>
        <w:rPr>
          <w:bCs/>
          <w:sz w:val="22"/>
          <w:szCs w:val="22"/>
        </w:rPr>
        <w:t xml:space="preserve">» (роутер, маршрутизатор и т.д.), а также сети электропитания, к которым подключены ТСО. </w:t>
      </w:r>
      <w:r>
        <w:rPr>
          <w:sz w:val="22"/>
          <w:szCs w:val="22"/>
        </w:rPr>
        <w:t>Отслеживать и поддерживать положительный баланс на SIM-карте, установленной в приемо-контрольном приборе и положительный баланс на лицевом счете оператора, предоставляющего услуги «</w:t>
      </w:r>
      <w:r>
        <w:rPr>
          <w:bCs/>
          <w:sz w:val="22"/>
          <w:szCs w:val="22"/>
          <w:lang w:val="en-US"/>
        </w:rPr>
        <w:t>Ethernet</w:t>
      </w:r>
      <w:r>
        <w:rPr>
          <w:bCs/>
          <w:sz w:val="22"/>
          <w:szCs w:val="22"/>
        </w:rPr>
        <w:t xml:space="preserve">», </w:t>
      </w:r>
      <w:r>
        <w:rPr>
          <w:bCs/>
          <w:sz w:val="22"/>
          <w:szCs w:val="22"/>
          <w:lang w:val="en-US"/>
        </w:rPr>
        <w:t>GSM</w:t>
      </w:r>
      <w:r>
        <w:rPr>
          <w:bCs/>
          <w:sz w:val="22"/>
          <w:szCs w:val="22"/>
        </w:rPr>
        <w:t>.</w:t>
      </w:r>
    </w:p>
    <w:p>
      <w:pPr>
        <w:pStyle w:val="311"/>
        <w:tabs>
          <w:tab w:val="clear" w:pos="708"/>
          <w:tab w:val="left" w:pos="284" w:leader="none"/>
          <w:tab w:val="left" w:pos="426" w:leader="none"/>
          <w:tab w:val="left" w:pos="851" w:leader="none"/>
          <w:tab w:val="left" w:pos="993" w:leader="none"/>
          <w:tab w:val="left" w:pos="1276" w:leader="none"/>
          <w:tab w:val="left" w:pos="1440" w:leader="none"/>
        </w:tabs>
        <w:spacing w:before="0" w:after="0"/>
        <w:ind w:firstLine="709" w:right="-285"/>
        <w:jc w:val="both"/>
        <w:rPr/>
      </w:pPr>
      <w:r>
        <w:rPr>
          <w:sz w:val="22"/>
          <w:szCs w:val="22"/>
        </w:rPr>
        <w:t>4.9. После сдачи «Объекта» под централизованное наблюдение убедиться в том, что система сигнализации «Объекта» подключилась на ПЦН «Исполнителя».</w:t>
      </w:r>
    </w:p>
    <w:p>
      <w:pPr>
        <w:pStyle w:val="311"/>
        <w:tabs>
          <w:tab w:val="clear" w:pos="708"/>
          <w:tab w:val="left" w:pos="284" w:leader="none"/>
          <w:tab w:val="left" w:pos="426" w:leader="none"/>
          <w:tab w:val="left" w:pos="851" w:leader="none"/>
          <w:tab w:val="left" w:pos="993" w:leader="none"/>
          <w:tab w:val="left" w:pos="1276" w:leader="none"/>
          <w:tab w:val="left" w:pos="1440" w:leader="none"/>
        </w:tabs>
        <w:spacing w:before="0" w:after="0"/>
        <w:ind w:firstLine="709" w:right="-285"/>
        <w:jc w:val="both"/>
        <w:rPr/>
      </w:pPr>
      <w:r>
        <w:rPr>
          <w:sz w:val="22"/>
          <w:szCs w:val="22"/>
        </w:rPr>
        <w:t>4.10. При нарушении целостности «Объекта» (обнаружении признаков проникновения посторонних лиц) или невозможности его самостоятельного «перезакрытия» сотрудниками «Исполнителя» не позднее одного часа с момента уведомления «Исполнителем» прибыть на «Объект», либо обеспечить прибытие на него своего представителя, уполномоченного участвовать в «перезакрытии» и осмотре «Объекта». Обеспечить доступ во все помещения «Объекта» для их осмотра.</w:t>
      </w:r>
    </w:p>
    <w:p>
      <w:pPr>
        <w:pStyle w:val="311"/>
        <w:tabs>
          <w:tab w:val="clear" w:pos="708"/>
          <w:tab w:val="left" w:pos="284" w:leader="none"/>
          <w:tab w:val="left" w:pos="426" w:leader="none"/>
          <w:tab w:val="left" w:pos="851" w:leader="none"/>
          <w:tab w:val="left" w:pos="993" w:leader="none"/>
          <w:tab w:val="left" w:pos="1276" w:leader="none"/>
          <w:tab w:val="left" w:pos="1440" w:leader="none"/>
        </w:tabs>
        <w:spacing w:before="0" w:after="0"/>
        <w:ind w:firstLine="709" w:right="-285"/>
        <w:jc w:val="both"/>
        <w:rPr/>
      </w:pPr>
      <w:r>
        <w:rPr>
          <w:sz w:val="22"/>
          <w:szCs w:val="22"/>
        </w:rPr>
        <w:t>4.11. При обнаружении признаков проникновения на «Объект» посторонних лиц немедленно информировать об этом «Исполнителя», до прибытия сотрудников вневедомственной охраны не входить на «Объект» и не нарушать расположение материальных ценностей.</w:t>
      </w:r>
    </w:p>
    <w:p>
      <w:pPr>
        <w:pStyle w:val="311"/>
        <w:tabs>
          <w:tab w:val="clear" w:pos="708"/>
          <w:tab w:val="left" w:pos="0" w:leader="none"/>
          <w:tab w:val="left" w:pos="426" w:leader="none"/>
          <w:tab w:val="left" w:pos="993" w:leader="none"/>
          <w:tab w:val="left" w:pos="1276" w:leader="none"/>
        </w:tabs>
        <w:spacing w:before="0" w:after="0"/>
        <w:ind w:firstLine="709" w:right="-285"/>
        <w:jc w:val="both"/>
        <w:rPr/>
      </w:pPr>
      <w:r>
        <w:rPr>
          <w:sz w:val="22"/>
          <w:szCs w:val="22"/>
        </w:rPr>
        <w:t>4.12. За 3 рабочих дня сообщать «Исполнителю» о начале проведения ремонтных работ, перепланировки, переоборудования помещений, а также о проведении иных мероприятий, вследствие которых может потребоваться дополнительная оснащенность помещения ТСО, а также которые могут повлиять на работу технических средств охраны.</w:t>
      </w:r>
    </w:p>
    <w:p>
      <w:pPr>
        <w:pStyle w:val="311"/>
        <w:tabs>
          <w:tab w:val="clear" w:pos="708"/>
          <w:tab w:val="left" w:pos="0" w:leader="none"/>
          <w:tab w:val="left" w:pos="426" w:leader="none"/>
          <w:tab w:val="left" w:pos="851" w:leader="none"/>
          <w:tab w:val="left" w:pos="993" w:leader="none"/>
          <w:tab w:val="left" w:pos="1276" w:leader="none"/>
          <w:tab w:val="left" w:pos="1440" w:leader="none"/>
        </w:tabs>
        <w:spacing w:before="0" w:after="0"/>
        <w:ind w:firstLine="709" w:right="-285"/>
        <w:jc w:val="both"/>
        <w:rPr/>
      </w:pPr>
      <w:r>
        <w:rPr>
          <w:sz w:val="22"/>
          <w:szCs w:val="22"/>
        </w:rPr>
        <w:t>4.13.</w:t>
      </w:r>
      <w:r>
        <w:rPr/>
        <w:t xml:space="preserve"> </w:t>
      </w:r>
      <w:r>
        <w:rPr>
          <w:sz w:val="22"/>
          <w:szCs w:val="22"/>
        </w:rPr>
        <w:t xml:space="preserve"> Письменно уведомить «Исполнителя» о переходе «Объекта» в коммунальное пользование, смене собственника (нанимателя), сдаче в аренду, залоге (ипотеке) «Объекта», использовании его для извлечения прибыли (в целях, связанных с предпринимательской деятельностью), возникновении спора в отношении права собственности на «Объект», порядка пользования или владения им.</w:t>
      </w:r>
    </w:p>
    <w:p>
      <w:pPr>
        <w:pStyle w:val="311"/>
        <w:tabs>
          <w:tab w:val="clear" w:pos="708"/>
          <w:tab w:val="left" w:pos="284" w:leader="none"/>
          <w:tab w:val="left" w:pos="851" w:leader="none"/>
          <w:tab w:val="left" w:pos="993" w:leader="none"/>
          <w:tab w:val="left" w:pos="1276" w:leader="none"/>
          <w:tab w:val="left" w:pos="1440" w:leader="none"/>
        </w:tabs>
        <w:spacing w:before="0" w:after="0"/>
        <w:ind w:firstLine="709" w:right="-285"/>
        <w:jc w:val="both"/>
        <w:rPr/>
      </w:pPr>
      <w:r>
        <w:rPr>
          <w:sz w:val="22"/>
          <w:szCs w:val="22"/>
        </w:rPr>
        <w:t>4.14. Своевременно осуществлять оплату услуг «Исполнителя», а также штрафов за ложный выезд по сигналу «тревога».</w:t>
      </w:r>
    </w:p>
    <w:p>
      <w:pPr>
        <w:pStyle w:val="311"/>
        <w:tabs>
          <w:tab w:val="clear" w:pos="708"/>
          <w:tab w:val="left" w:pos="0" w:leader="none"/>
          <w:tab w:val="left" w:pos="426" w:leader="none"/>
          <w:tab w:val="left" w:pos="851" w:leader="none"/>
          <w:tab w:val="left" w:pos="993" w:leader="none"/>
          <w:tab w:val="left" w:pos="1276" w:leader="none"/>
          <w:tab w:val="left" w:pos="1440" w:leader="none"/>
        </w:tabs>
        <w:spacing w:before="0" w:after="0"/>
        <w:ind w:firstLine="709" w:right="-285"/>
        <w:jc w:val="both"/>
        <w:rPr/>
      </w:pPr>
      <w:r>
        <w:rPr>
          <w:sz w:val="22"/>
          <w:szCs w:val="22"/>
        </w:rPr>
        <w:t>4.15. При расторжении или приостановлении действия договора «Заказчик» обязан письменно уведомить об этом «Исполнителя» не менее чем за 10 рабочих дней до даты предполагаемого расторжения или приостановления; погасить имеющуюся задолженность за предоставленные услуги до момента подачи заявления о расторжении или приостановлении действия договора; в течение 10-ти дней с момента расторжения договора возвратить «Исполнителю» по акту приема-передачи переданные во временное пользование ТСО, либо оплатить их стоимость при их утрате или повреждении.</w:t>
      </w:r>
    </w:p>
    <w:p>
      <w:pPr>
        <w:pStyle w:val="31"/>
        <w:tabs>
          <w:tab w:val="clear" w:pos="708"/>
          <w:tab w:val="left" w:pos="284" w:leader="none"/>
          <w:tab w:val="left" w:pos="426" w:leader="none"/>
          <w:tab w:val="left" w:pos="851" w:leader="none"/>
          <w:tab w:val="left" w:pos="993" w:leader="none"/>
        </w:tabs>
        <w:spacing w:before="0" w:after="0"/>
        <w:ind w:firstLine="709" w:left="0" w:right="-285"/>
        <w:jc w:val="both"/>
        <w:rPr/>
      </w:pPr>
      <w:r>
        <w:rPr>
          <w:sz w:val="22"/>
          <w:szCs w:val="22"/>
        </w:rPr>
        <w:t>4.16. Организовать техническое обслуживание ТСО. Техническое обслуживание должно включать в себя контроль технического состояния ТСО и определение пригодности к дальнейшей эксплуатации,  выявление и устранение неисправностей; выявление и устранение причин ложных срабатываний, уменьшение их количества; ликвидацию или недопущение последствий воздействия неблагоприятных климатических, производственных и других дестабилизирующих факторов; проверку работоспособности комплекса ТСО совместно с системой передачи извещений.</w:t>
      </w:r>
    </w:p>
    <w:p>
      <w:pPr>
        <w:pStyle w:val="31"/>
        <w:tabs>
          <w:tab w:val="clear" w:pos="708"/>
          <w:tab w:val="left" w:pos="284" w:leader="none"/>
          <w:tab w:val="left" w:pos="426" w:leader="none"/>
        </w:tabs>
        <w:spacing w:before="0" w:after="0"/>
        <w:ind w:firstLine="709" w:left="0" w:right="-285"/>
        <w:jc w:val="both"/>
        <w:rPr/>
      </w:pPr>
      <w:r>
        <w:rPr>
          <w:sz w:val="22"/>
          <w:szCs w:val="22"/>
        </w:rPr>
        <w:t xml:space="preserve">4.17. В целях обеспечения надежной охраны имущества и оперативного взаимодействия с организацией, обслуживающей ТСО, сообщать «Исполнителю» ее название, адрес места нахождения и контактный телефон. </w:t>
      </w:r>
    </w:p>
    <w:p>
      <w:pPr>
        <w:pStyle w:val="31"/>
        <w:tabs>
          <w:tab w:val="clear" w:pos="708"/>
          <w:tab w:val="left" w:pos="284" w:leader="none"/>
          <w:tab w:val="left" w:pos="426" w:leader="none"/>
        </w:tabs>
        <w:spacing w:before="0" w:after="0"/>
        <w:ind w:firstLine="709" w:left="0" w:right="-285"/>
        <w:jc w:val="both"/>
        <w:rPr/>
      </w:pPr>
      <w:r>
        <w:rPr>
          <w:sz w:val="22"/>
          <w:szCs w:val="22"/>
        </w:rPr>
        <w:t>4.18. Принимать меры к выявлению и устранению причин ложных срабатываний и иных сбоев в работе ТСО.</w:t>
      </w:r>
    </w:p>
    <w:p>
      <w:pPr>
        <w:pStyle w:val="31"/>
        <w:tabs>
          <w:tab w:val="clear" w:pos="708"/>
          <w:tab w:val="left" w:pos="284" w:leader="none"/>
          <w:tab w:val="left" w:pos="426" w:leader="none"/>
        </w:tabs>
        <w:spacing w:before="0" w:after="0"/>
        <w:ind w:firstLine="709" w:left="0" w:right="-285"/>
        <w:jc w:val="both"/>
        <w:rPr/>
      </w:pPr>
      <w:r>
        <w:rPr>
          <w:sz w:val="22"/>
          <w:szCs w:val="22"/>
        </w:rPr>
        <w:t>4.19. За счет собственных средств осуществить ремонт или замену ТСО:</w:t>
      </w:r>
    </w:p>
    <w:p>
      <w:pPr>
        <w:pStyle w:val="31"/>
        <w:tabs>
          <w:tab w:val="clear" w:pos="708"/>
          <w:tab w:val="left" w:pos="284" w:leader="none"/>
          <w:tab w:val="left" w:pos="426" w:leader="none"/>
        </w:tabs>
        <w:spacing w:before="0" w:after="0"/>
        <w:ind w:firstLine="709" w:left="0" w:right="-285"/>
        <w:jc w:val="both"/>
        <w:rPr/>
      </w:pPr>
      <w:r>
        <w:rPr>
          <w:sz w:val="22"/>
          <w:szCs w:val="22"/>
        </w:rPr>
        <w:t>при невозможности их дальнейшей эксплуатации из-за физического износа или необратимого изменения технических параметров, исключающих надежную защиту объекта;</w:t>
      </w:r>
    </w:p>
    <w:p>
      <w:pPr>
        <w:pStyle w:val="31"/>
        <w:tabs>
          <w:tab w:val="clear" w:pos="708"/>
          <w:tab w:val="left" w:pos="284" w:leader="none"/>
          <w:tab w:val="left" w:pos="426" w:leader="none"/>
        </w:tabs>
        <w:spacing w:before="0" w:after="0"/>
        <w:ind w:firstLine="709" w:left="0" w:right="-285"/>
        <w:jc w:val="both"/>
        <w:rPr/>
      </w:pPr>
      <w:r>
        <w:rPr>
          <w:sz w:val="22"/>
          <w:szCs w:val="22"/>
        </w:rPr>
        <w:t>при истечении срока эксплуатации ТСО, установленного предприятием-изготовителем;</w:t>
      </w:r>
    </w:p>
    <w:p>
      <w:pPr>
        <w:pStyle w:val="31"/>
        <w:tabs>
          <w:tab w:val="clear" w:pos="708"/>
          <w:tab w:val="left" w:pos="284" w:leader="none"/>
          <w:tab w:val="left" w:pos="426" w:leader="none"/>
        </w:tabs>
        <w:spacing w:before="0" w:after="0"/>
        <w:ind w:firstLine="709" w:left="0" w:right="-285"/>
        <w:jc w:val="both"/>
        <w:rPr/>
      </w:pPr>
      <w:r>
        <w:rPr>
          <w:sz w:val="22"/>
          <w:szCs w:val="22"/>
        </w:rPr>
        <w:t xml:space="preserve">в случае замены  оборудования на ПЦН. </w:t>
      </w:r>
    </w:p>
    <w:p>
      <w:pPr>
        <w:pStyle w:val="31"/>
        <w:tabs>
          <w:tab w:val="clear" w:pos="708"/>
          <w:tab w:val="left" w:pos="284" w:leader="none"/>
          <w:tab w:val="left" w:pos="426" w:leader="none"/>
        </w:tabs>
        <w:spacing w:before="0" w:after="0"/>
        <w:ind w:firstLine="709" w:left="0" w:right="-285"/>
        <w:jc w:val="both"/>
        <w:rPr/>
      </w:pPr>
      <w:r>
        <w:rPr>
          <w:sz w:val="22"/>
          <w:szCs w:val="22"/>
        </w:rPr>
        <w:t>Срок ремонта (замены) ТСО - в течение 1 месяца  со дня установления такой необходимости.</w:t>
      </w:r>
    </w:p>
    <w:p>
      <w:pPr>
        <w:pStyle w:val="Normal"/>
        <w:tabs>
          <w:tab w:val="clear" w:pos="708"/>
          <w:tab w:val="left" w:pos="284" w:leader="none"/>
          <w:tab w:val="left" w:pos="426" w:leader="none"/>
        </w:tabs>
        <w:ind w:firstLine="709" w:right="-285"/>
        <w:jc w:val="both"/>
        <w:rPr/>
      </w:pPr>
      <w:r>
        <w:rPr>
          <w:sz w:val="22"/>
          <w:szCs w:val="22"/>
        </w:rPr>
        <w:t>4.20. Обеспечить доступ на объект представителям «Исполнителя» для проведения технических осмотров (обследований).</w:t>
      </w:r>
    </w:p>
    <w:p>
      <w:pPr>
        <w:pStyle w:val="31"/>
        <w:spacing w:before="0" w:after="0"/>
        <w:ind w:firstLine="709" w:left="0" w:right="-285"/>
        <w:rPr/>
      </w:pPr>
      <w:r>
        <w:rPr>
          <w:sz w:val="22"/>
          <w:szCs w:val="22"/>
        </w:rPr>
        <w:t xml:space="preserve"> </w:t>
      </w:r>
    </w:p>
    <w:p>
      <w:pPr>
        <w:pStyle w:val="Normal"/>
        <w:tabs>
          <w:tab w:val="clear" w:pos="708"/>
          <w:tab w:val="left" w:pos="360" w:leader="none"/>
        </w:tabs>
        <w:ind w:firstLine="709" w:right="-285"/>
        <w:jc w:val="center"/>
        <w:rPr/>
      </w:pPr>
      <w:r>
        <w:rPr>
          <w:b/>
          <w:sz w:val="22"/>
          <w:szCs w:val="22"/>
        </w:rPr>
        <w:t>5. ПРАВА ИСПОЛНИТЕЛЯ</w:t>
      </w:r>
    </w:p>
    <w:p>
      <w:pPr>
        <w:pStyle w:val="Normal"/>
        <w:ind w:firstLine="709" w:right="-285"/>
        <w:rPr/>
      </w:pPr>
      <w:r>
        <w:rPr>
          <w:sz w:val="22"/>
          <w:szCs w:val="22"/>
        </w:rPr>
        <w:t>«Исполнитель» вправе:</w:t>
      </w:r>
    </w:p>
    <w:p>
      <w:pPr>
        <w:pStyle w:val="311"/>
        <w:tabs>
          <w:tab w:val="clear" w:pos="708"/>
          <w:tab w:val="left" w:pos="284" w:leader="none"/>
          <w:tab w:val="left" w:pos="851" w:leader="none"/>
          <w:tab w:val="left" w:pos="1134" w:leader="none"/>
        </w:tabs>
        <w:spacing w:before="0" w:after="0"/>
        <w:ind w:firstLine="709" w:right="-285"/>
        <w:jc w:val="both"/>
        <w:rPr/>
      </w:pPr>
      <w:r>
        <w:rPr>
          <w:bCs/>
          <w:sz w:val="22"/>
          <w:szCs w:val="22"/>
        </w:rPr>
        <w:t>5.1. С целью выявления и устранения причин, вызвавших срабатывание сигнализации на «Объекте», производить вскрытие «Объекта» с помощью комплекта ключей, предоставленных «Заказчиком», и его осмотр в присутствии понятых или без таковых (по желанию «Заказчика») с составлением акта установленного образца, если этому не препятствует нахождение на «Объекте» опасного животного (собаки и т.п.)</w:t>
      </w:r>
      <w:r>
        <w:rPr>
          <w:sz w:val="22"/>
          <w:szCs w:val="22"/>
        </w:rPr>
        <w:t>. Самостоятельно производить «перезакрытие» «Объекта» после поступления сигнала «тревога» или не взятия «Объекта» под охрану.</w:t>
      </w:r>
    </w:p>
    <w:p>
      <w:pPr>
        <w:pStyle w:val="311"/>
        <w:tabs>
          <w:tab w:val="clear" w:pos="708"/>
          <w:tab w:val="left" w:pos="851" w:leader="none"/>
          <w:tab w:val="left" w:pos="1134" w:leader="none"/>
        </w:tabs>
        <w:spacing w:before="0" w:after="0"/>
        <w:ind w:firstLine="709" w:right="-285"/>
        <w:jc w:val="both"/>
        <w:rPr/>
      </w:pPr>
      <w:r>
        <w:rPr>
          <w:sz w:val="22"/>
          <w:szCs w:val="22"/>
        </w:rPr>
        <w:t>5.2. Давать «Заказчику» обязательные указания, касающиеся технической укрепленности «Объекта» и оснащенности его ТСО (в том числе необходимости модернизации ТСО) в соответствии с действующими в системе Росгвардии рекомендациями, требованиями, предъявляемыми к местам хранения личного имущества граждан.</w:t>
      </w:r>
    </w:p>
    <w:p>
      <w:pPr>
        <w:pStyle w:val="311"/>
        <w:spacing w:before="0" w:after="0"/>
        <w:ind w:firstLine="709" w:right="-285"/>
        <w:jc w:val="both"/>
        <w:rPr>
          <w:color w:val="FF0000"/>
        </w:rPr>
      </w:pPr>
      <w:r>
        <w:rPr>
          <w:sz w:val="22"/>
          <w:szCs w:val="22"/>
        </w:rPr>
        <w:t xml:space="preserve">5.3. Приостанавливать оказание услуг по настоящему договору или расторгать его в одностороннем порядке (объекты снимаются с ПЦН до устранения причин, послуживших основанием для приостановления оказания услуг) с письменным уведомлением «Заказчика» либо по указанному в настоящем договоре телефону в следующих случаях: </w:t>
      </w:r>
    </w:p>
    <w:p>
      <w:pPr>
        <w:pStyle w:val="311"/>
        <w:tabs>
          <w:tab w:val="clear" w:pos="708"/>
          <w:tab w:val="left" w:pos="1134" w:leader="none"/>
        </w:tabs>
        <w:spacing w:before="0" w:after="0"/>
        <w:ind w:firstLine="709" w:right="-285"/>
        <w:jc w:val="both"/>
        <w:rPr/>
      </w:pPr>
      <w:r>
        <w:rPr>
          <w:sz w:val="22"/>
          <w:szCs w:val="22"/>
        </w:rPr>
        <w:t>5.3.1. Дубликаты ключей или сообщенные коды не соответствуют замкам, запорным устройствам (их кодам) либо элементы технической укрепленности «Объекта», а также ТСО требуют ремонта или замены.</w:t>
      </w:r>
    </w:p>
    <w:p>
      <w:pPr>
        <w:pStyle w:val="311"/>
        <w:tabs>
          <w:tab w:val="clear" w:pos="708"/>
          <w:tab w:val="left" w:pos="1134" w:leader="none"/>
        </w:tabs>
        <w:spacing w:before="0" w:after="0"/>
        <w:ind w:firstLine="709" w:right="-285"/>
        <w:jc w:val="both"/>
        <w:rPr/>
      </w:pPr>
      <w:r>
        <w:rPr>
          <w:sz w:val="22"/>
          <w:szCs w:val="22"/>
        </w:rPr>
        <w:t>5.3.2. «Заказчик» имеет задолженность по оплате услуг «Исполнителя» за два месяца оказания услуг и более либо задолженность по оплате за выезд наряда вневедомственной охраны вследствие поступления с «Объекта» ложного сигнала тревоги.</w:t>
      </w:r>
    </w:p>
    <w:p>
      <w:pPr>
        <w:pStyle w:val="311"/>
        <w:tabs>
          <w:tab w:val="clear" w:pos="708"/>
          <w:tab w:val="left" w:pos="1134" w:leader="none"/>
        </w:tabs>
        <w:spacing w:before="0" w:after="0"/>
        <w:ind w:firstLine="709" w:right="-285"/>
        <w:jc w:val="both"/>
        <w:rPr/>
      </w:pPr>
      <w:r>
        <w:rPr>
          <w:sz w:val="22"/>
          <w:szCs w:val="22"/>
        </w:rPr>
        <w:t>5.3.3. Возникли технические причины, препятствующие осуществлению «Исполнителем» централизованного наблюдения за «Объектом» (изменение номера телефона, установленного на «Объекте», переключение телефона на спаренную схему либо обратное переключение, отключение телефона, замена системы централизованного наблюдения, ликвидация ПЦН и др.).</w:t>
      </w:r>
    </w:p>
    <w:p>
      <w:pPr>
        <w:pStyle w:val="311"/>
        <w:tabs>
          <w:tab w:val="clear" w:pos="708"/>
          <w:tab w:val="left" w:pos="1134" w:leader="none"/>
        </w:tabs>
        <w:spacing w:before="0" w:after="0"/>
        <w:ind w:firstLine="709" w:right="-285"/>
        <w:jc w:val="both"/>
        <w:rPr/>
      </w:pPr>
      <w:r>
        <w:rPr>
          <w:sz w:val="22"/>
          <w:szCs w:val="22"/>
        </w:rPr>
        <w:t>5.3.4. «Заказчик», члены его семьи, лица, совместно с ним проживающие, или доверенные лица повторно в течение года допустят нарушение условий договора, о которых «Заказчик» был письменно извещен «Исполнителем».</w:t>
      </w:r>
    </w:p>
    <w:p>
      <w:pPr>
        <w:pStyle w:val="311"/>
        <w:tabs>
          <w:tab w:val="clear" w:pos="708"/>
          <w:tab w:val="left" w:pos="1134" w:leader="none"/>
        </w:tabs>
        <w:spacing w:before="0" w:after="0"/>
        <w:ind w:firstLine="709" w:right="-285"/>
        <w:jc w:val="both"/>
        <w:rPr/>
      </w:pPr>
      <w:r>
        <w:rPr>
          <w:sz w:val="22"/>
          <w:szCs w:val="22"/>
        </w:rPr>
        <w:t>5.3.5. «Объект» становится коммунальной квартирой, переводится в категорию нежилых помещений, либо используется «Заказчиком» или иными лицами  для ведения предпринимательской деятельности и (или) в целях, связанных с осуществлением предпринимательской деятельности, а также при возникновении спора в отношении права собственности на «Объект», порядка пользования или владения им.</w:t>
      </w:r>
    </w:p>
    <w:p>
      <w:pPr>
        <w:pStyle w:val="311"/>
        <w:tabs>
          <w:tab w:val="clear" w:pos="708"/>
          <w:tab w:val="left" w:pos="1134" w:leader="none"/>
        </w:tabs>
        <w:spacing w:before="0" w:after="0"/>
        <w:ind w:firstLine="709" w:right="-285"/>
        <w:jc w:val="both"/>
        <w:rPr/>
      </w:pPr>
      <w:r>
        <w:rPr>
          <w:sz w:val="22"/>
          <w:szCs w:val="22"/>
        </w:rPr>
        <w:t>5.3.6. Установлена недостоверность предоставленных «Заказчиком» сведений о себе, членах семьи, лицах, совместно с ним проживающих, сособственниках (сонанимателях) «Объекта», доверенных  лицах, характеристиках «Объекта» и т.д.</w:t>
      </w:r>
    </w:p>
    <w:p>
      <w:pPr>
        <w:pStyle w:val="311"/>
        <w:tabs>
          <w:tab w:val="clear" w:pos="708"/>
          <w:tab w:val="left" w:pos="1134" w:leader="none"/>
        </w:tabs>
        <w:spacing w:before="0" w:after="0"/>
        <w:ind w:firstLine="709" w:right="-285"/>
        <w:jc w:val="both"/>
        <w:rPr/>
      </w:pPr>
      <w:r>
        <w:rPr>
          <w:sz w:val="22"/>
          <w:szCs w:val="22"/>
        </w:rPr>
        <w:t>5.3.7. Возник имущественный спор в отношении прав владения, пользования и (или) распоряжения «Объектом» либо соответствующие права «Заказчика» в отношении «Объекта» прекращены.</w:t>
      </w:r>
    </w:p>
    <w:p>
      <w:pPr>
        <w:pStyle w:val="311"/>
        <w:tabs>
          <w:tab w:val="clear" w:pos="708"/>
          <w:tab w:val="left" w:pos="1134" w:leader="none"/>
          <w:tab w:val="left" w:pos="2700" w:leader="none"/>
        </w:tabs>
        <w:spacing w:before="0" w:after="0"/>
        <w:ind w:firstLine="709" w:right="-285"/>
        <w:jc w:val="both"/>
        <w:rPr/>
      </w:pPr>
      <w:r>
        <w:rPr>
          <w:sz w:val="22"/>
          <w:szCs w:val="22"/>
        </w:rPr>
        <w:t>5.3.8. Необеспечение «Заказчиком» надлежащего технического обслуживания ТСО, непринятием мер к устранению сбоев в работе сигнализации.</w:t>
      </w:r>
    </w:p>
    <w:p>
      <w:pPr>
        <w:pStyle w:val="311"/>
        <w:spacing w:before="0" w:after="0"/>
        <w:ind w:firstLine="709" w:right="-285"/>
        <w:jc w:val="both"/>
        <w:rPr>
          <w:color w:val="FF0000"/>
          <w:sz w:val="22"/>
          <w:szCs w:val="22"/>
        </w:rPr>
      </w:pPr>
      <w:r>
        <w:rPr>
          <w:sz w:val="22"/>
          <w:szCs w:val="22"/>
        </w:rPr>
        <w:t xml:space="preserve">5.4. В любое время расторгнуть договор по иным причинам, не указанным в подпунктах 5.3.1. – 5.3.8. пункта 5.3. настоящего договора, заблаговременно уведомив об этом «Заказчика», за исключением случаев, предусмотренных разделом 9 настоящего договора. </w:t>
      </w:r>
    </w:p>
    <w:p>
      <w:pPr>
        <w:pStyle w:val="311"/>
        <w:tabs>
          <w:tab w:val="clear" w:pos="708"/>
          <w:tab w:val="left" w:pos="1134" w:leader="none"/>
          <w:tab w:val="left" w:pos="2700" w:leader="none"/>
        </w:tabs>
        <w:spacing w:before="0" w:after="0"/>
        <w:ind w:firstLine="709" w:right="-285"/>
        <w:jc w:val="both"/>
        <w:rPr>
          <w:sz w:val="22"/>
          <w:szCs w:val="22"/>
        </w:rPr>
      </w:pPr>
      <w:r>
        <w:rPr>
          <w:sz w:val="22"/>
          <w:szCs w:val="22"/>
        </w:rPr>
        <w:t>5.5. «Исполнитель» вправе в одностороннем порядке приостановить или расторгнуть настоящий договор с уведомлением «Заказчика» не менее чем за 3 (три) дня до даты приостановления или расторжения, в случае если он непосредственно либо косвенно участвует в ликвидации чрезвычайных ситуаций или проведения военных действий.</w:t>
      </w:r>
    </w:p>
    <w:p>
      <w:pPr>
        <w:pStyle w:val="311"/>
        <w:tabs>
          <w:tab w:val="clear" w:pos="708"/>
          <w:tab w:val="left" w:pos="1134" w:leader="none"/>
          <w:tab w:val="left" w:pos="2700" w:leader="none"/>
        </w:tabs>
        <w:spacing w:before="0" w:after="0"/>
        <w:ind w:firstLine="709" w:right="-285"/>
        <w:jc w:val="both"/>
        <w:rPr>
          <w:sz w:val="22"/>
          <w:szCs w:val="22"/>
        </w:rPr>
      </w:pPr>
      <w:r>
        <w:rPr>
          <w:sz w:val="22"/>
          <w:szCs w:val="22"/>
        </w:rPr>
      </w:r>
    </w:p>
    <w:p>
      <w:pPr>
        <w:pStyle w:val="Normal"/>
        <w:tabs>
          <w:tab w:val="clear" w:pos="708"/>
          <w:tab w:val="left" w:pos="360" w:leader="none"/>
        </w:tabs>
        <w:ind w:firstLine="709" w:right="-285"/>
        <w:jc w:val="center"/>
        <w:rPr/>
      </w:pPr>
      <w:r>
        <w:rPr>
          <w:b/>
          <w:sz w:val="22"/>
          <w:szCs w:val="22"/>
        </w:rPr>
        <w:t>6. ПРАВА «ЗАКАЗЧИКА»</w:t>
      </w:r>
    </w:p>
    <w:p>
      <w:pPr>
        <w:pStyle w:val="Normal"/>
        <w:tabs>
          <w:tab w:val="clear" w:pos="708"/>
          <w:tab w:val="left" w:pos="284" w:leader="none"/>
        </w:tabs>
        <w:ind w:firstLine="709" w:right="-285"/>
        <w:rPr/>
      </w:pPr>
      <w:r>
        <w:rPr>
          <w:sz w:val="22"/>
          <w:szCs w:val="22"/>
        </w:rPr>
        <w:t>«Заказчик вправе»:</w:t>
      </w:r>
    </w:p>
    <w:p>
      <w:pPr>
        <w:pStyle w:val="311"/>
        <w:tabs>
          <w:tab w:val="clear" w:pos="708"/>
          <w:tab w:val="left" w:pos="284" w:leader="none"/>
          <w:tab w:val="left" w:pos="851" w:leader="none"/>
        </w:tabs>
        <w:spacing w:before="0" w:after="0"/>
        <w:ind w:firstLine="709" w:right="-285"/>
        <w:jc w:val="both"/>
        <w:rPr/>
      </w:pPr>
      <w:r>
        <w:rPr>
          <w:sz w:val="22"/>
          <w:szCs w:val="22"/>
        </w:rPr>
        <w:t>6.1. Сдавать «Объект» под централизованное наблюдение в любое время и на любой срок в пределах действия настоящего договора и на предусмотренных им условиях.</w:t>
      </w:r>
    </w:p>
    <w:p>
      <w:pPr>
        <w:pStyle w:val="311"/>
        <w:tabs>
          <w:tab w:val="clear" w:pos="708"/>
          <w:tab w:val="left" w:pos="284" w:leader="none"/>
          <w:tab w:val="left" w:pos="851" w:leader="none"/>
        </w:tabs>
        <w:spacing w:before="0" w:after="0"/>
        <w:ind w:firstLine="709" w:right="-285"/>
        <w:jc w:val="both"/>
        <w:rPr/>
      </w:pPr>
      <w:r>
        <w:rPr>
          <w:sz w:val="22"/>
          <w:szCs w:val="22"/>
        </w:rPr>
        <w:t>6.2. Назначать доверенных лиц и передавать им право входа на «Объект», право пользования сигнализацией и исполнения своих обязанностей по настоящему договору.</w:t>
      </w:r>
    </w:p>
    <w:p>
      <w:pPr>
        <w:pStyle w:val="311"/>
        <w:tabs>
          <w:tab w:val="clear" w:pos="708"/>
          <w:tab w:val="left" w:pos="284" w:leader="none"/>
          <w:tab w:val="left" w:pos="851" w:leader="none"/>
        </w:tabs>
        <w:spacing w:before="0" w:after="0"/>
        <w:ind w:firstLine="709" w:right="-285"/>
        <w:jc w:val="both"/>
        <w:rPr/>
      </w:pPr>
      <w:r>
        <w:rPr>
          <w:sz w:val="22"/>
          <w:szCs w:val="22"/>
        </w:rPr>
        <w:t>6.3. Принимать решение о предоставлении «Исполнителю» права вскрывать и осматривать «Объект» без понятых в случаях поступлении с «Объекта» сигнала «тревога» или не подключении сигнализации при сдаче его под охрану, о чем в Перечне основных сведений делается соответствующая запись.</w:t>
      </w:r>
    </w:p>
    <w:p>
      <w:pPr>
        <w:pStyle w:val="311"/>
        <w:tabs>
          <w:tab w:val="clear" w:pos="708"/>
          <w:tab w:val="left" w:pos="284" w:leader="none"/>
          <w:tab w:val="left" w:pos="851" w:leader="none"/>
        </w:tabs>
        <w:spacing w:before="0" w:after="0"/>
        <w:ind w:firstLine="709" w:right="-284"/>
        <w:jc w:val="both"/>
        <w:rPr>
          <w:bCs/>
          <w:color w:val="FF0000"/>
          <w:sz w:val="22"/>
          <w:szCs w:val="22"/>
        </w:rPr>
      </w:pPr>
      <w:r>
        <w:rPr>
          <w:bCs/>
          <w:sz w:val="22"/>
          <w:szCs w:val="22"/>
        </w:rPr>
        <w:t>6.4. В любое время расторгнуть или приостановить действие настоящего договора, письменно уведомив об этом «Исполнителя» не менее чем за 10 рабочих дней</w:t>
      </w:r>
      <w:r>
        <w:rPr>
          <w:b/>
          <w:bCs/>
          <w:sz w:val="22"/>
          <w:szCs w:val="22"/>
        </w:rPr>
        <w:t xml:space="preserve"> </w:t>
      </w:r>
      <w:r>
        <w:rPr>
          <w:bCs/>
          <w:sz w:val="22"/>
          <w:szCs w:val="22"/>
        </w:rPr>
        <w:t xml:space="preserve">до наступления предполагаемой даты расторжения или приостановления. В заявлении о приостановлении действия договора «Заказчик» указывает определенный срок, когда объект не подлежит централизованному наблюдению. </w:t>
      </w:r>
    </w:p>
    <w:p>
      <w:pPr>
        <w:pStyle w:val="311"/>
        <w:tabs>
          <w:tab w:val="clear" w:pos="708"/>
          <w:tab w:val="left" w:pos="284" w:leader="none"/>
          <w:tab w:val="left" w:pos="851" w:leader="none"/>
        </w:tabs>
        <w:spacing w:before="0" w:after="0"/>
        <w:ind w:firstLine="709" w:right="-284"/>
        <w:jc w:val="both"/>
        <w:rPr>
          <w:bCs/>
          <w:sz w:val="22"/>
          <w:szCs w:val="22"/>
        </w:rPr>
      </w:pPr>
      <w:r>
        <w:rPr>
          <w:bCs/>
          <w:sz w:val="22"/>
          <w:szCs w:val="22"/>
        </w:rPr>
      </w:r>
    </w:p>
    <w:p>
      <w:pPr>
        <w:pStyle w:val="Normal"/>
        <w:tabs>
          <w:tab w:val="clear" w:pos="708"/>
          <w:tab w:val="left" w:pos="360" w:leader="none"/>
        </w:tabs>
        <w:ind w:firstLine="709" w:right="-285"/>
        <w:jc w:val="center"/>
        <w:rPr/>
      </w:pPr>
      <w:r>
        <w:rPr>
          <w:b/>
          <w:sz w:val="22"/>
          <w:szCs w:val="22"/>
        </w:rPr>
        <w:t>7. ЦЕНА ДОГОВОРА, ПОРЯДОК РАСЧЕТОВ</w:t>
      </w:r>
    </w:p>
    <w:p>
      <w:pPr>
        <w:pStyle w:val="311"/>
        <w:tabs>
          <w:tab w:val="clear" w:pos="708"/>
          <w:tab w:val="left" w:pos="284" w:leader="none"/>
          <w:tab w:val="left" w:pos="426" w:leader="none"/>
          <w:tab w:val="left" w:pos="851" w:leader="none"/>
          <w:tab w:val="left" w:pos="993" w:leader="none"/>
          <w:tab w:val="left" w:pos="1276" w:leader="none"/>
          <w:tab w:val="left" w:pos="1440" w:leader="none"/>
        </w:tabs>
        <w:spacing w:before="0" w:after="0"/>
        <w:ind w:firstLine="709" w:right="-285"/>
        <w:jc w:val="both"/>
        <w:rPr/>
      </w:pPr>
      <w:r>
        <w:rPr>
          <w:sz w:val="22"/>
          <w:szCs w:val="22"/>
        </w:rPr>
        <w:t xml:space="preserve">7.1.  Оплата услуг, оказываемых «Исполнителем» по договору, осуществляется «Заказчиком» ежемесячно до 10 числа текущего месяца в соответствии с тарифами, утверждаемыми приказом ФГКУ «УВО ВНГ России по Ярославской области». На момент подписания настоящего договора стоимость данных услуг составляет ___________ руб. в месяц. </w:t>
      </w:r>
    </w:p>
    <w:p>
      <w:pPr>
        <w:pStyle w:val="311"/>
        <w:tabs>
          <w:tab w:val="clear" w:pos="708"/>
          <w:tab w:val="left" w:pos="426" w:leader="none"/>
          <w:tab w:val="left" w:pos="851" w:leader="none"/>
          <w:tab w:val="left" w:pos="993" w:leader="none"/>
          <w:tab w:val="left" w:pos="1276" w:leader="none"/>
          <w:tab w:val="left" w:pos="1440" w:leader="none"/>
        </w:tabs>
        <w:spacing w:before="0" w:after="0"/>
        <w:ind w:firstLine="709" w:right="-285"/>
        <w:jc w:val="both"/>
        <w:rPr/>
      </w:pPr>
      <w:r>
        <w:rPr>
          <w:sz w:val="22"/>
          <w:szCs w:val="22"/>
        </w:rPr>
        <w:t>7.2.  «Заказчик» оплачивает «Исполнителю» расходы, связанные с ложным выездом наряда вневедомственной охраны по сигналу «тревога». Размер штрафа за ложный выезд на дату заключения договора составляет ______________ руб. в месяц.</w:t>
      </w:r>
    </w:p>
    <w:p>
      <w:pPr>
        <w:pStyle w:val="Normal"/>
        <w:tabs>
          <w:tab w:val="clear" w:pos="708"/>
          <w:tab w:val="left" w:pos="284" w:leader="none"/>
          <w:tab w:val="left" w:pos="426" w:leader="none"/>
          <w:tab w:val="left" w:pos="851" w:leader="none"/>
        </w:tabs>
        <w:ind w:firstLine="709" w:right="-285"/>
        <w:jc w:val="both"/>
        <w:rPr/>
      </w:pPr>
      <w:r>
        <w:rPr>
          <w:sz w:val="22"/>
          <w:szCs w:val="22"/>
        </w:rPr>
        <w:t>7.3. Оплата услуг по настоящему договору производится независимо от времени фактического нахождения «Объекта» под охраной. При сдаче «Объекта» под охрану на срок более одного месяца (длительная охрана, без ежедневной сдачи и снятия объекта с охраны в случае длительного отсутствия Заказчика) оплата производится за весь пр</w:t>
      </w:r>
      <w:bookmarkStart w:id="0" w:name="_GoBack"/>
      <w:bookmarkEnd w:id="0"/>
      <w:r>
        <w:rPr>
          <w:sz w:val="22"/>
          <w:szCs w:val="22"/>
        </w:rPr>
        <w:t xml:space="preserve">едполагаемый период наблюдения. </w:t>
      </w:r>
    </w:p>
    <w:p>
      <w:pPr>
        <w:pStyle w:val="Normal"/>
        <w:tabs>
          <w:tab w:val="clear" w:pos="708"/>
          <w:tab w:val="left" w:pos="284" w:leader="none"/>
          <w:tab w:val="left" w:pos="426" w:leader="none"/>
          <w:tab w:val="left" w:pos="851" w:leader="none"/>
        </w:tabs>
        <w:ind w:firstLine="709" w:right="-285"/>
        <w:jc w:val="both"/>
        <w:rPr/>
      </w:pPr>
      <w:r>
        <w:rPr>
          <w:sz w:val="22"/>
          <w:szCs w:val="22"/>
        </w:rPr>
        <w:t>7.4. При изменении тарифов на услуги «Исполнителя» размер оплаты за оказываемые на основании настоящего договора услуги изменяется «Исполнителем» в одностороннем порядке с момента</w:t>
      </w:r>
      <w:r>
        <w:rPr>
          <w:i/>
          <w:sz w:val="22"/>
          <w:szCs w:val="22"/>
        </w:rPr>
        <w:t xml:space="preserve"> </w:t>
      </w:r>
      <w:r>
        <w:rPr>
          <w:sz w:val="22"/>
          <w:szCs w:val="22"/>
        </w:rPr>
        <w:t>издания соответствующего приказа. Информация об изменении тарифов на услуги «Исполнителя» размещается на официальном сайте в сети интернет. Если «Заказчик» не согласен с изменением тарифов, то он вправе в одностороннем порядке в течение 10 рабочих дней с момента опубликования информации об изменении тарифов письменно заявить о расторжении настоящего договора при условии оплаты фактически понесенных «Охраной» расходов по действующим (вновь утвержденным) тарифам. Если в указанный срок от «Заказчика» в адрес «Исполнителя» не поступает уведомление о расторжении договора, то считается, что «Заказчик» согласился на изменение договорных условий о цене.</w:t>
      </w:r>
    </w:p>
    <w:p>
      <w:pPr>
        <w:pStyle w:val="Normal"/>
        <w:tabs>
          <w:tab w:val="clear" w:pos="708"/>
          <w:tab w:val="left" w:pos="284" w:leader="none"/>
          <w:tab w:val="left" w:pos="426" w:leader="none"/>
        </w:tabs>
        <w:ind w:firstLine="709" w:right="-285"/>
        <w:jc w:val="both"/>
        <w:rPr/>
      </w:pPr>
      <w:r>
        <w:rPr>
          <w:sz w:val="22"/>
          <w:szCs w:val="22"/>
        </w:rPr>
        <w:t>7.5. В случае приостановления действия настоящего договора «Заказчик» компенсирует «Исполнителю» стоимость вторичного использования его телефонной абонентской линии согласно действующим тарифам оператора связи (за исключением случаев подключения «Объекта» к ПЦН с использованием радиопередающей аппаратуры). В случае необходимости перекроссировки телефонной абонентской линии связи, задействованной для подключения установленной на «Объекте» системы сигнализации на ПЦН «Исполнителя», «Заказчик» компенсирует «Исполнителю» стоимость данной услуги согласно действующим тарифам оператора связи.</w:t>
      </w:r>
    </w:p>
    <w:p>
      <w:pPr>
        <w:pStyle w:val="311"/>
        <w:tabs>
          <w:tab w:val="clear" w:pos="708"/>
          <w:tab w:val="left" w:pos="284" w:leader="none"/>
          <w:tab w:val="left" w:pos="426" w:leader="none"/>
          <w:tab w:val="left" w:pos="1134" w:leader="none"/>
        </w:tabs>
        <w:spacing w:before="0" w:after="0"/>
        <w:ind w:firstLine="709" w:right="-285"/>
        <w:jc w:val="both"/>
        <w:rPr/>
      </w:pPr>
      <w:r>
        <w:rPr>
          <w:bCs/>
          <w:sz w:val="22"/>
          <w:szCs w:val="22"/>
        </w:rPr>
        <w:t>7.6. «Заказчик» уплачивает «Исполнителю» стоимость принадлежащих ей ТСО, которые установлены на «Объекте» «Заказчика», в случае их уничтожения или повреждения по причинам, за которые «Исполнитель» не отвечает.</w:t>
      </w:r>
    </w:p>
    <w:p>
      <w:pPr>
        <w:pStyle w:val="Normal"/>
        <w:tabs>
          <w:tab w:val="clear" w:pos="708"/>
          <w:tab w:val="left" w:pos="284" w:leader="none"/>
          <w:tab w:val="left" w:pos="426" w:leader="none"/>
          <w:tab w:val="left" w:pos="1134" w:leader="none"/>
        </w:tabs>
        <w:ind w:firstLine="709" w:right="-285"/>
        <w:jc w:val="both"/>
        <w:rPr/>
      </w:pPr>
      <w:r>
        <w:rPr>
          <w:sz w:val="22"/>
          <w:szCs w:val="22"/>
        </w:rPr>
        <w:t xml:space="preserve"> </w:t>
      </w:r>
    </w:p>
    <w:p>
      <w:pPr>
        <w:pStyle w:val="Normal"/>
        <w:numPr>
          <w:ilvl w:val="0"/>
          <w:numId w:val="1"/>
        </w:numPr>
        <w:ind w:firstLine="709" w:left="360" w:right="-285"/>
        <w:jc w:val="center"/>
        <w:rPr/>
      </w:pPr>
      <w:r>
        <w:rPr>
          <w:b/>
          <w:sz w:val="22"/>
          <w:szCs w:val="22"/>
        </w:rPr>
        <w:t>ОТВЕТСТВЕННОСТЬ СТОРОН</w:t>
      </w:r>
    </w:p>
    <w:p>
      <w:pPr>
        <w:pStyle w:val="311"/>
        <w:tabs>
          <w:tab w:val="clear" w:pos="708"/>
          <w:tab w:val="left" w:pos="851" w:leader="none"/>
          <w:tab w:val="left" w:pos="1134" w:leader="none"/>
        </w:tabs>
        <w:spacing w:before="0" w:after="0"/>
        <w:ind w:firstLine="709" w:right="-285"/>
        <w:jc w:val="both"/>
        <w:rPr>
          <w:bCs/>
          <w:sz w:val="22"/>
          <w:szCs w:val="22"/>
        </w:rPr>
      </w:pPr>
      <w:r>
        <w:rPr>
          <w:bCs/>
          <w:sz w:val="22"/>
          <w:szCs w:val="22"/>
        </w:rPr>
        <w:t xml:space="preserve">8.1. «Исполнитель» несет ответственность за реальный ущерб, причиненный «Заказчику» кражей принадлежащего ему на праве собственности имущества, совершенной в период централизованного наблюдения за «Объектом», но не свыше 100 000 рублей, при условии, что причиной его наступления явилось невыполнение «Исполнителем» своих обязанностей по настоящему договору, и при наличии в этом его вины. </w:t>
      </w:r>
    </w:p>
    <w:p>
      <w:pPr>
        <w:pStyle w:val="311"/>
        <w:tabs>
          <w:tab w:val="clear" w:pos="708"/>
          <w:tab w:val="left" w:pos="851" w:leader="none"/>
          <w:tab w:val="left" w:pos="1134" w:leader="none"/>
        </w:tabs>
        <w:spacing w:before="0" w:after="0"/>
        <w:ind w:firstLine="709" w:right="-285"/>
        <w:jc w:val="both"/>
        <w:rPr/>
      </w:pPr>
      <w:r>
        <w:rPr>
          <w:bCs/>
          <w:sz w:val="22"/>
          <w:szCs w:val="22"/>
        </w:rPr>
        <w:t>8.2. «Исполнитель» освобождается от материальной ответственности (не возмещает причиненный ущерб):</w:t>
      </w:r>
    </w:p>
    <w:p>
      <w:pPr>
        <w:pStyle w:val="311"/>
        <w:tabs>
          <w:tab w:val="clear" w:pos="708"/>
          <w:tab w:val="left" w:pos="851" w:leader="none"/>
          <w:tab w:val="left" w:pos="2700" w:leader="none"/>
        </w:tabs>
        <w:spacing w:before="0" w:after="0"/>
        <w:ind w:firstLine="709" w:right="-285"/>
        <w:jc w:val="both"/>
        <w:rPr/>
      </w:pPr>
      <w:r>
        <w:rPr>
          <w:bCs/>
          <w:sz w:val="22"/>
          <w:szCs w:val="22"/>
        </w:rPr>
        <w:t>8.2.1. Если кража имущества совершена в неохраняемое время.</w:t>
      </w:r>
    </w:p>
    <w:p>
      <w:pPr>
        <w:pStyle w:val="311"/>
        <w:tabs>
          <w:tab w:val="clear" w:pos="708"/>
          <w:tab w:val="left" w:pos="851" w:leader="none"/>
          <w:tab w:val="left" w:pos="2700" w:leader="none"/>
        </w:tabs>
        <w:spacing w:before="0" w:after="0"/>
        <w:ind w:firstLine="709" w:right="-285"/>
        <w:jc w:val="both"/>
        <w:rPr/>
      </w:pPr>
      <w:r>
        <w:rPr>
          <w:bCs/>
          <w:sz w:val="22"/>
          <w:szCs w:val="22"/>
        </w:rPr>
        <w:t xml:space="preserve">8.2.2. Если кража совершена путем проникновения посторонних лиц на «Объект» через </w:t>
      </w:r>
      <w:r>
        <w:rPr>
          <w:sz w:val="22"/>
          <w:szCs w:val="22"/>
        </w:rPr>
        <w:t>места, от оборудования которых средствами сигнализации «Заказчик» отказался, а также через строительные конструкции, не соответствующие рекомендациям, требованиям по технической укрепленности, предъявляемым к объектам с личным имуществом граждан.</w:t>
      </w:r>
    </w:p>
    <w:p>
      <w:pPr>
        <w:pStyle w:val="311"/>
        <w:tabs>
          <w:tab w:val="clear" w:pos="708"/>
          <w:tab w:val="left" w:pos="851" w:leader="none"/>
          <w:tab w:val="left" w:pos="2700" w:leader="none"/>
        </w:tabs>
        <w:spacing w:before="0" w:after="0"/>
        <w:ind w:firstLine="709" w:right="-285"/>
        <w:jc w:val="both"/>
        <w:rPr/>
      </w:pPr>
      <w:r>
        <w:rPr>
          <w:bCs/>
          <w:sz w:val="22"/>
          <w:szCs w:val="22"/>
        </w:rPr>
        <w:t>8.2.3. Если кража совершена членами семьи «Заказчика», лицами, совместно с ним проживающими, либо доверенными лицами.</w:t>
      </w:r>
    </w:p>
    <w:p>
      <w:pPr>
        <w:pStyle w:val="311"/>
        <w:tabs>
          <w:tab w:val="clear" w:pos="708"/>
          <w:tab w:val="left" w:pos="851" w:leader="none"/>
          <w:tab w:val="left" w:pos="2700" w:leader="none"/>
        </w:tabs>
        <w:spacing w:before="0" w:after="0"/>
        <w:ind w:firstLine="709" w:right="-285"/>
        <w:jc w:val="both"/>
        <w:rPr/>
      </w:pPr>
      <w:r>
        <w:rPr>
          <w:bCs/>
          <w:sz w:val="22"/>
          <w:szCs w:val="22"/>
        </w:rPr>
        <w:t>8.2.4. Если «Исполнитель» был лишен возможности вскрыть и (или) осмотреть «Объект» для выяснения причин срабатывания сигнализации вследствие несоответствия дубликатов ключей от замков входных дверей, ключей и кодов запорных устройств подъезда (холла), а также вследствие нахождения на «Объекте» животных, представляющих угрозу жизни или здоровью сотрудников «Исполнителя».</w:t>
      </w:r>
    </w:p>
    <w:p>
      <w:pPr>
        <w:pStyle w:val="Normal"/>
        <w:tabs>
          <w:tab w:val="clear" w:pos="708"/>
          <w:tab w:val="left" w:pos="851" w:leader="none"/>
        </w:tabs>
        <w:ind w:firstLine="709" w:right="-285"/>
        <w:jc w:val="both"/>
        <w:rPr/>
      </w:pPr>
      <w:r>
        <w:rPr>
          <w:sz w:val="22"/>
          <w:szCs w:val="22"/>
        </w:rPr>
        <w:t>8.2.5. Если кража была совершена в период  времени, когда охрана «Объекта» временно не могла осуществляться по не зависящим от нее техническим причинам (отключение телефона, канала</w:t>
      </w:r>
      <w:r>
        <w:rPr>
          <w:bCs/>
          <w:sz w:val="22"/>
          <w:szCs w:val="22"/>
        </w:rPr>
        <w:t xml:space="preserve"> «</w:t>
      </w:r>
      <w:r>
        <w:rPr>
          <w:bCs/>
          <w:sz w:val="22"/>
          <w:szCs w:val="22"/>
          <w:lang w:val="en-US"/>
        </w:rPr>
        <w:t>Ethernet</w:t>
      </w:r>
      <w:r>
        <w:rPr>
          <w:bCs/>
          <w:sz w:val="22"/>
          <w:szCs w:val="22"/>
        </w:rPr>
        <w:t xml:space="preserve">», </w:t>
      </w:r>
      <w:r>
        <w:rPr>
          <w:bCs/>
          <w:sz w:val="22"/>
          <w:szCs w:val="22"/>
          <w:lang w:val="en-US"/>
        </w:rPr>
        <w:t>GSM</w:t>
      </w:r>
      <w:r>
        <w:rPr>
          <w:bCs/>
          <w:sz w:val="22"/>
          <w:szCs w:val="22"/>
        </w:rPr>
        <w:t>,</w:t>
      </w:r>
      <w:r>
        <w:rPr>
          <w:sz w:val="22"/>
          <w:szCs w:val="22"/>
        </w:rPr>
        <w:t xml:space="preserve"> неисправность телефонной линии, изменения параметров телефонной линии связи, используемой в качестве канала передачи сообщений о состоянии ТСО, не позволяющих осуществлять централизованное наблюдение за состоянием ТСО, неисправность каналообразующего оборудования поставщика услуг связи, неисправность установленного на «Объекте» радиопередающего устройства, перебои электроэнергии и т.п.).</w:t>
      </w:r>
    </w:p>
    <w:p>
      <w:pPr>
        <w:pStyle w:val="311"/>
        <w:tabs>
          <w:tab w:val="clear" w:pos="708"/>
          <w:tab w:val="left" w:pos="851" w:leader="none"/>
          <w:tab w:val="left" w:pos="2700" w:leader="none"/>
        </w:tabs>
        <w:spacing w:before="0" w:after="0"/>
        <w:ind w:firstLine="709" w:right="-285"/>
        <w:jc w:val="both"/>
        <w:rPr/>
      </w:pPr>
      <w:r>
        <w:rPr>
          <w:bCs/>
          <w:sz w:val="22"/>
          <w:szCs w:val="22"/>
        </w:rPr>
        <w:t>8.2.6. Если совершению кражи способствовало невыполнение «Заказчиком» обязанностей, принятых им по настоящему договору.</w:t>
      </w:r>
    </w:p>
    <w:p>
      <w:pPr>
        <w:pStyle w:val="311"/>
        <w:tabs>
          <w:tab w:val="clear" w:pos="708"/>
          <w:tab w:val="left" w:pos="851" w:leader="none"/>
          <w:tab w:val="left" w:pos="2700" w:leader="none"/>
        </w:tabs>
        <w:spacing w:before="0" w:after="0"/>
        <w:ind w:firstLine="709" w:right="-285"/>
        <w:jc w:val="both"/>
        <w:rPr/>
      </w:pPr>
      <w:r>
        <w:rPr>
          <w:sz w:val="22"/>
          <w:szCs w:val="22"/>
        </w:rPr>
        <w:t>8.2.7. Если кража совершена из помещений или в отношении имущества, которые использовались «Заказчиком» или иными лицами для осуществления предпринимательской деятельности, извлечения прибыли либо в целях, связанных с осуществлением предпринимательской деятельности.</w:t>
      </w:r>
    </w:p>
    <w:p>
      <w:pPr>
        <w:pStyle w:val="311"/>
        <w:tabs>
          <w:tab w:val="clear" w:pos="708"/>
          <w:tab w:val="left" w:pos="851" w:leader="none"/>
        </w:tabs>
        <w:spacing w:before="0" w:after="0"/>
        <w:ind w:firstLine="709" w:right="-285"/>
        <w:jc w:val="both"/>
        <w:rPr/>
      </w:pPr>
      <w:r>
        <w:rPr>
          <w:bCs/>
          <w:sz w:val="22"/>
          <w:szCs w:val="22"/>
        </w:rPr>
        <w:t>8.2.8. При отсутствии вины «Исполнителя».</w:t>
      </w:r>
    </w:p>
    <w:p>
      <w:pPr>
        <w:pStyle w:val="31"/>
        <w:tabs>
          <w:tab w:val="clear" w:pos="708"/>
          <w:tab w:val="left" w:pos="1756" w:leader="none"/>
          <w:tab w:val="left" w:pos="2127" w:leader="none"/>
        </w:tabs>
        <w:spacing w:before="0" w:after="0"/>
        <w:ind w:firstLine="709" w:left="0" w:right="-285"/>
        <w:jc w:val="both"/>
        <w:rPr/>
      </w:pPr>
      <w:r>
        <w:rPr>
          <w:bCs/>
          <w:sz w:val="22"/>
          <w:szCs w:val="22"/>
        </w:rPr>
        <w:t>8.2.9.</w:t>
      </w:r>
      <w:r>
        <w:rPr>
          <w:sz w:val="22"/>
          <w:szCs w:val="22"/>
        </w:rPr>
        <w:t xml:space="preserve"> Если наступлению ущерба способствовала неисправная работа установленных на объекте ТСО или «Заказчик» не обеспечил своевременное и качественное техническое обслуживание ТСО;</w:t>
      </w:r>
    </w:p>
    <w:p>
      <w:pPr>
        <w:pStyle w:val="31"/>
        <w:tabs>
          <w:tab w:val="clear" w:pos="708"/>
          <w:tab w:val="left" w:pos="1756" w:leader="none"/>
          <w:tab w:val="left" w:pos="2127" w:leader="none"/>
        </w:tabs>
        <w:spacing w:before="0" w:after="0"/>
        <w:ind w:firstLine="709" w:left="0" w:right="-285"/>
        <w:jc w:val="both"/>
        <w:rPr/>
      </w:pPr>
      <w:r>
        <w:rPr>
          <w:sz w:val="22"/>
          <w:szCs w:val="22"/>
        </w:rPr>
        <w:t>8.2.10. Если наступление ущерба не связано с тайным хищением имущества, если наступление ущерба вызвано форс-мажорными обстоятельствами;</w:t>
      </w:r>
    </w:p>
    <w:p>
      <w:pPr>
        <w:pStyle w:val="31"/>
        <w:tabs>
          <w:tab w:val="clear" w:pos="708"/>
          <w:tab w:val="left" w:pos="1756" w:leader="none"/>
          <w:tab w:val="left" w:pos="2127" w:leader="none"/>
        </w:tabs>
        <w:spacing w:before="0" w:after="0"/>
        <w:ind w:firstLine="709" w:left="0" w:right="-285"/>
        <w:jc w:val="both"/>
        <w:rPr/>
      </w:pPr>
      <w:r>
        <w:rPr>
          <w:sz w:val="22"/>
          <w:szCs w:val="22"/>
        </w:rPr>
        <w:t>8.2.11. Если ущерб причинен имуществу третьих лиц.</w:t>
      </w:r>
    </w:p>
    <w:p>
      <w:pPr>
        <w:pStyle w:val="Normal"/>
        <w:ind w:firstLine="709" w:right="-285"/>
        <w:jc w:val="both"/>
        <w:rPr/>
      </w:pPr>
      <w:r>
        <w:rPr>
          <w:sz w:val="22"/>
          <w:szCs w:val="22"/>
        </w:rPr>
        <w:t xml:space="preserve">8.2.12. За ущерб, причиненный при нарушении целостности объекта в ходе проникновения или при попытке проникновения на объект посторонних лиц, конструкциям и деталям, расположенным по внешнему периметру объекта (замки, двери, окна, оконные, дверные и витринные стекла и т.д.), а также за ущерб, причиненный «Исполнителем» при пресечении противоправных действий в отношении объекта и находящегося в нем имущества; </w:t>
      </w:r>
    </w:p>
    <w:p>
      <w:pPr>
        <w:pStyle w:val="Normal"/>
        <w:ind w:firstLine="709" w:right="-285"/>
        <w:jc w:val="both"/>
        <w:rPr/>
      </w:pPr>
      <w:r>
        <w:rPr>
          <w:sz w:val="22"/>
          <w:szCs w:val="22"/>
        </w:rPr>
        <w:t>8.2.13. Если лица, проникшие на объект, задержаны «Исполнителем».</w:t>
      </w:r>
    </w:p>
    <w:p>
      <w:pPr>
        <w:pStyle w:val="Normal"/>
        <w:ind w:firstLine="709" w:right="-285"/>
        <w:jc w:val="both"/>
        <w:rPr/>
      </w:pPr>
      <w:r>
        <w:rPr>
          <w:sz w:val="22"/>
          <w:szCs w:val="22"/>
        </w:rPr>
        <w:t>8.2.14. Если лицо, виновное в причинении имущественного ущерба, установлено.</w:t>
      </w:r>
    </w:p>
    <w:p>
      <w:pPr>
        <w:pStyle w:val="ListParagraph"/>
        <w:tabs>
          <w:tab w:val="clear" w:pos="708"/>
          <w:tab w:val="left" w:pos="709" w:leader="none"/>
          <w:tab w:val="left" w:pos="851" w:leader="none"/>
        </w:tabs>
        <w:spacing w:lineRule="auto" w:line="240" w:before="0" w:after="0"/>
        <w:ind w:firstLine="709" w:left="0" w:right="-285"/>
        <w:contextualSpacing/>
        <w:jc w:val="both"/>
        <w:rPr/>
      </w:pPr>
      <w:r>
        <w:rPr>
          <w:rFonts w:cs="Times New Roman" w:ascii="Times New Roman" w:hAnsi="Times New Roman"/>
        </w:rPr>
        <w:t xml:space="preserve">8.2.15. Если хищение совершено при выходе из строя приемно-контрольного прибора, при наличии нулевого или отрицательного баланса на лицевом счете </w:t>
      </w:r>
      <w:r>
        <w:rPr>
          <w:rFonts w:cs="Times New Roman" w:ascii="Times New Roman" w:hAnsi="Times New Roman"/>
          <w:lang w:val="en-US"/>
        </w:rPr>
        <w:t>SIM</w:t>
      </w:r>
      <w:r>
        <w:rPr>
          <w:rFonts w:cs="Times New Roman" w:ascii="Times New Roman" w:hAnsi="Times New Roman"/>
        </w:rPr>
        <w:t>-карты и оператора, предоставляющего услуги  «</w:t>
      </w:r>
      <w:r>
        <w:rPr>
          <w:rFonts w:cs="Times New Roman" w:ascii="Times New Roman" w:hAnsi="Times New Roman"/>
          <w:bCs/>
          <w:lang w:val="en-US"/>
        </w:rPr>
        <w:t>Ethernet</w:t>
      </w:r>
      <w:r>
        <w:rPr>
          <w:rFonts w:cs="Times New Roman" w:ascii="Times New Roman" w:hAnsi="Times New Roman"/>
          <w:bCs/>
        </w:rPr>
        <w:t>»</w:t>
      </w:r>
      <w:r>
        <w:rPr>
          <w:rFonts w:cs="Times New Roman" w:ascii="Times New Roman" w:hAnsi="Times New Roman"/>
        </w:rPr>
        <w:t>, а также в случае не прохождения сигнала «тревога» на ПЦН из-за не предоставления или некачественного предоставления «Заказчику» оператором связи услуг «</w:t>
      </w:r>
      <w:r>
        <w:rPr>
          <w:rFonts w:cs="Times New Roman" w:ascii="Times New Roman" w:hAnsi="Times New Roman"/>
          <w:lang w:val="en-US"/>
        </w:rPr>
        <w:t>Ethernet</w:t>
      </w:r>
      <w:r>
        <w:rPr>
          <w:rFonts w:cs="Times New Roman" w:ascii="Times New Roman" w:hAnsi="Times New Roman"/>
        </w:rPr>
        <w:t xml:space="preserve">» и </w:t>
      </w:r>
      <w:r>
        <w:rPr>
          <w:rFonts w:cs="Times New Roman" w:ascii="Times New Roman" w:hAnsi="Times New Roman"/>
          <w:lang w:val="en-US"/>
        </w:rPr>
        <w:t>GSM</w:t>
      </w:r>
      <w:r>
        <w:rPr>
          <w:rFonts w:cs="Times New Roman" w:ascii="Times New Roman" w:hAnsi="Times New Roman"/>
        </w:rPr>
        <w:t>.</w:t>
      </w:r>
    </w:p>
    <w:p>
      <w:pPr>
        <w:pStyle w:val="311"/>
        <w:tabs>
          <w:tab w:val="clear" w:pos="708"/>
          <w:tab w:val="left" w:pos="284" w:leader="none"/>
          <w:tab w:val="left" w:pos="426" w:leader="none"/>
          <w:tab w:val="left" w:pos="851" w:leader="none"/>
          <w:tab w:val="left" w:pos="1134" w:leader="none"/>
        </w:tabs>
        <w:spacing w:before="0" w:after="0"/>
        <w:ind w:firstLine="709" w:right="-285"/>
        <w:jc w:val="both"/>
        <w:rPr/>
      </w:pPr>
      <w:r>
        <w:rPr>
          <w:sz w:val="22"/>
          <w:szCs w:val="22"/>
        </w:rPr>
        <w:t>8.3. В случае обнаружения лиц, совершивших кражу, имущественный ущерб взыскивается с них «Заказчиком» самостоятельно. Возврат «Заказчику» похищенных ценностей, изъятых следственными органами у лиц, совершивших кражу, производится этими органами или судом в установленном порядке. При этом «Исполнитель» не принимает на ответственное хранение от указанных органов имущество, подлежащее возврату «Заказчику». При возвращении «Заказчику» похищенного из охраняемого «Объекта» имущества он немедленно извещает об этом «Исполнителя» и в месячный срок возвращает «Исполнителю» его стоимость, полученную в порядке возмещения ущерба.</w:t>
      </w:r>
    </w:p>
    <w:p>
      <w:pPr>
        <w:pStyle w:val="311"/>
        <w:tabs>
          <w:tab w:val="clear" w:pos="708"/>
          <w:tab w:val="left" w:pos="284" w:leader="none"/>
          <w:tab w:val="left" w:pos="426" w:leader="none"/>
          <w:tab w:val="left" w:pos="851" w:leader="none"/>
          <w:tab w:val="left" w:pos="1134" w:leader="none"/>
        </w:tabs>
        <w:spacing w:before="0" w:after="0"/>
        <w:ind w:firstLine="709" w:right="-285"/>
        <w:jc w:val="both"/>
        <w:rPr/>
      </w:pPr>
      <w:r>
        <w:rPr>
          <w:bCs/>
          <w:sz w:val="22"/>
          <w:szCs w:val="22"/>
        </w:rPr>
        <w:t>8.4. «Исполнитель» не компенсирует причиненный «Заказчику» в результате кражи моральный вред.</w:t>
      </w:r>
    </w:p>
    <w:p>
      <w:pPr>
        <w:pStyle w:val="311"/>
        <w:tabs>
          <w:tab w:val="clear" w:pos="708"/>
          <w:tab w:val="left" w:pos="284" w:leader="none"/>
          <w:tab w:val="left" w:pos="426" w:leader="none"/>
          <w:tab w:val="left" w:pos="851" w:leader="none"/>
          <w:tab w:val="left" w:pos="1134" w:leader="none"/>
        </w:tabs>
        <w:spacing w:before="0" w:after="0"/>
        <w:ind w:firstLine="709" w:right="-285"/>
        <w:jc w:val="both"/>
        <w:rPr/>
      </w:pPr>
      <w:r>
        <w:rPr>
          <w:sz w:val="22"/>
          <w:szCs w:val="22"/>
        </w:rPr>
        <w:t>8.5. До обращения в суд «Заказчик» обязан направить «Исполнителю» претензию о возмещении ущерба. Обязательным условием выплаты «Заказчику» компенсации материального ущерба, причиненного кражей, является предоставление им  «Исполнителю» документов,</w:t>
      </w:r>
      <w:r>
        <w:rPr>
          <w:bCs/>
          <w:sz w:val="22"/>
          <w:szCs w:val="22"/>
        </w:rPr>
        <w:t xml:space="preserve"> удостоверяющих факт кражи с «Объекта», перечня похищенных предметов с указанием их стоимости, а также документов, подтверждающих принадлежность похищенного имущества «Заказчику» на праве собственности. Указанные документы должны быть приложены к претензии.</w:t>
      </w:r>
    </w:p>
    <w:p>
      <w:pPr>
        <w:pStyle w:val="311"/>
        <w:numPr>
          <w:ilvl w:val="1"/>
          <w:numId w:val="3"/>
        </w:numPr>
        <w:tabs>
          <w:tab w:val="clear" w:pos="708"/>
          <w:tab w:val="left" w:pos="284" w:leader="none"/>
          <w:tab w:val="left" w:pos="851" w:leader="none"/>
          <w:tab w:val="left" w:pos="1134" w:leader="none"/>
        </w:tabs>
        <w:spacing w:before="0" w:after="0"/>
        <w:ind w:firstLine="709" w:left="0" w:right="-285"/>
        <w:jc w:val="both"/>
        <w:rPr/>
      </w:pPr>
      <w:r>
        <w:rPr>
          <w:bCs/>
          <w:sz w:val="22"/>
          <w:szCs w:val="22"/>
        </w:rPr>
        <w:t>Возмещение материального ущерба в результате кражи по п. 8.1. производится «Исполнителем» на основании вступившего в законную силу решения суда, подтверждающего вину «Исполнителя».</w:t>
      </w:r>
    </w:p>
    <w:p>
      <w:pPr>
        <w:pStyle w:val="311"/>
        <w:tabs>
          <w:tab w:val="clear" w:pos="708"/>
          <w:tab w:val="left" w:pos="284" w:leader="none"/>
          <w:tab w:val="left" w:pos="426" w:leader="none"/>
          <w:tab w:val="left" w:pos="851" w:leader="none"/>
          <w:tab w:val="left" w:pos="1134" w:leader="none"/>
        </w:tabs>
        <w:spacing w:before="0" w:after="0"/>
        <w:ind w:firstLine="709" w:right="-285"/>
        <w:jc w:val="both"/>
        <w:rPr/>
      </w:pPr>
      <w:r>
        <w:rPr>
          <w:bCs/>
          <w:sz w:val="22"/>
          <w:szCs w:val="22"/>
        </w:rPr>
        <w:t xml:space="preserve">8.7. «Заказчик» несет ответственность (в том числе за действия членов его семьи, лиц, совместно с ним проживающих, доверенных лиц) за необеспечение сохранности установленных на «Объекте» ТСО, которые являются собственностью «Исполнителя». </w:t>
      </w:r>
    </w:p>
    <w:p>
      <w:pPr>
        <w:pStyle w:val="311"/>
        <w:numPr>
          <w:ilvl w:val="1"/>
          <w:numId w:val="4"/>
        </w:numPr>
        <w:tabs>
          <w:tab w:val="clear" w:pos="708"/>
          <w:tab w:val="left" w:pos="0" w:leader="none"/>
          <w:tab w:val="left" w:pos="284" w:leader="none"/>
          <w:tab w:val="left" w:pos="851" w:leader="none"/>
          <w:tab w:val="left" w:pos="1134" w:leader="none"/>
        </w:tabs>
        <w:spacing w:before="0" w:after="0"/>
        <w:ind w:firstLine="709" w:left="0" w:right="-285"/>
        <w:jc w:val="both"/>
        <w:rPr/>
      </w:pPr>
      <w:r>
        <w:rPr>
          <w:sz w:val="22"/>
          <w:szCs w:val="22"/>
        </w:rPr>
        <w:t>За каждый ложный вызов наряда вневедомственной охраны по сигналу «тревога» по вине «Заказчика», последний уплачивает «Исполнителю» неустойку (штраф) в размере, утвержденном  приказом ФГКУ «УВО ВНГ России  по Ярославской области». Вызов признается ложным в следующих случаях:</w:t>
      </w:r>
    </w:p>
    <w:p>
      <w:pPr>
        <w:pStyle w:val="31"/>
        <w:tabs>
          <w:tab w:val="clear" w:pos="708"/>
          <w:tab w:val="left" w:pos="851" w:leader="none"/>
          <w:tab w:val="left" w:pos="2700" w:leader="none"/>
        </w:tabs>
        <w:spacing w:before="0" w:after="0"/>
        <w:ind w:firstLine="709" w:left="0" w:right="-285"/>
        <w:jc w:val="both"/>
        <w:rPr/>
      </w:pPr>
      <w:r>
        <w:rPr>
          <w:sz w:val="22"/>
          <w:szCs w:val="22"/>
        </w:rPr>
        <w:t>несоблюдение «Заказчиком», членами его семьи, иными лицами, совместно с ним проживающими, его доверенными лицами правил пользования установленной на «Объекте» системой сигнализации;</w:t>
      </w:r>
    </w:p>
    <w:p>
      <w:pPr>
        <w:pStyle w:val="31"/>
        <w:tabs>
          <w:tab w:val="clear" w:pos="708"/>
          <w:tab w:val="left" w:pos="851" w:leader="none"/>
          <w:tab w:val="left" w:pos="2700" w:leader="none"/>
        </w:tabs>
        <w:spacing w:before="0" w:after="0"/>
        <w:ind w:firstLine="709" w:left="0" w:right="-285"/>
        <w:jc w:val="both"/>
        <w:rPr/>
      </w:pPr>
      <w:r>
        <w:rPr>
          <w:sz w:val="22"/>
          <w:szCs w:val="22"/>
        </w:rPr>
        <w:t>если причиной срабатывания сигнализации стали действия домашних животных, незапертые, открывшиеся двери, окна, форточки, люки;</w:t>
      </w:r>
    </w:p>
    <w:p>
      <w:pPr>
        <w:pStyle w:val="31"/>
        <w:tabs>
          <w:tab w:val="clear" w:pos="708"/>
          <w:tab w:val="left" w:pos="851" w:leader="none"/>
          <w:tab w:val="left" w:pos="2700" w:leader="none"/>
        </w:tabs>
        <w:spacing w:before="0" w:after="0"/>
        <w:ind w:firstLine="709" w:left="0" w:right="-285"/>
        <w:jc w:val="both"/>
        <w:rPr/>
      </w:pPr>
      <w:r>
        <w:rPr>
          <w:sz w:val="22"/>
          <w:szCs w:val="22"/>
        </w:rPr>
        <w:t>несвоевременное оповещение «Исполнителя» о неисправности (отключении) на «Объекте» телефонной линии связи, канала «</w:t>
      </w:r>
      <w:r>
        <w:rPr>
          <w:bCs/>
          <w:sz w:val="22"/>
          <w:szCs w:val="22"/>
          <w:lang w:val="en-US"/>
        </w:rPr>
        <w:t>Ethernet</w:t>
      </w:r>
      <w:r>
        <w:rPr>
          <w:bCs/>
          <w:sz w:val="22"/>
          <w:szCs w:val="22"/>
        </w:rPr>
        <w:t xml:space="preserve">», </w:t>
      </w:r>
      <w:r>
        <w:rPr>
          <w:bCs/>
          <w:sz w:val="22"/>
          <w:szCs w:val="22"/>
          <w:lang w:val="en-US"/>
        </w:rPr>
        <w:t>GSM</w:t>
      </w:r>
      <w:r>
        <w:rPr>
          <w:bCs/>
          <w:sz w:val="22"/>
          <w:szCs w:val="22"/>
        </w:rPr>
        <w:t xml:space="preserve"> </w:t>
      </w:r>
      <w:r>
        <w:rPr>
          <w:sz w:val="22"/>
          <w:szCs w:val="22"/>
        </w:rPr>
        <w:t xml:space="preserve"> (в зависимости от способа подключения «Объекта» к ПЦН), электропитания, возникновении иных причин, препятствующих осуществлению «Исполнителем» централизованного наблюдения за «Объектом»;</w:t>
      </w:r>
    </w:p>
    <w:p>
      <w:pPr>
        <w:pStyle w:val="31"/>
        <w:tabs>
          <w:tab w:val="clear" w:pos="708"/>
          <w:tab w:val="left" w:pos="851" w:leader="none"/>
          <w:tab w:val="left" w:pos="2700" w:leader="none"/>
        </w:tabs>
        <w:spacing w:before="0" w:after="0"/>
        <w:ind w:firstLine="709" w:left="0" w:right="-285"/>
        <w:jc w:val="both"/>
        <w:rPr>
          <w:sz w:val="22"/>
          <w:szCs w:val="22"/>
        </w:rPr>
      </w:pPr>
      <w:r>
        <w:rPr>
          <w:sz w:val="22"/>
          <w:szCs w:val="22"/>
        </w:rPr>
        <w:t>- несвоевременное уведомление о проведении ремонтных работ, перепланировки, переоборудования помещений, а также проведения иных мероприятий, которые повлияли на работу технических средств охраны и повлекли за собой прохождение сигнала «тревога».</w:t>
      </w:r>
    </w:p>
    <w:p>
      <w:pPr>
        <w:pStyle w:val="31"/>
        <w:tabs>
          <w:tab w:val="clear" w:pos="708"/>
          <w:tab w:val="left" w:pos="851" w:leader="none"/>
          <w:tab w:val="left" w:pos="2700" w:leader="none"/>
        </w:tabs>
        <w:spacing w:before="0" w:after="0"/>
        <w:ind w:firstLine="709" w:left="0" w:right="-285"/>
        <w:jc w:val="both"/>
        <w:rPr>
          <w:sz w:val="22"/>
          <w:szCs w:val="22"/>
        </w:rPr>
      </w:pPr>
      <w:r>
        <w:rPr>
          <w:sz w:val="22"/>
          <w:szCs w:val="22"/>
        </w:rPr>
      </w:r>
    </w:p>
    <w:p>
      <w:pPr>
        <w:pStyle w:val="Normal"/>
        <w:shd w:val="clear" w:color="auto" w:fill="FFFFFF"/>
        <w:suppressAutoHyphens w:val="false"/>
        <w:snapToGrid w:val="false"/>
        <w:ind w:firstLine="709" w:left="34" w:right="-284"/>
        <w:jc w:val="center"/>
        <w:rPr>
          <w:b/>
          <w:sz w:val="22"/>
          <w:szCs w:val="22"/>
          <w:lang w:eastAsia="ru-RU"/>
        </w:rPr>
      </w:pPr>
      <w:r>
        <w:rPr>
          <w:b/>
          <w:sz w:val="22"/>
          <w:szCs w:val="22"/>
          <w:lang w:eastAsia="ru-RU"/>
        </w:rPr>
        <w:t>9. ДЕЙСТВИЕ ОБСТОЯТЕЛЬСТВ НЕПРЕОДОЛИМОЙ СИЛЫ</w:t>
      </w:r>
    </w:p>
    <w:p>
      <w:pPr>
        <w:pStyle w:val="Normal"/>
        <w:shd w:val="clear" w:color="auto" w:fill="FFFFFF"/>
        <w:suppressAutoHyphens w:val="false"/>
        <w:snapToGrid w:val="false"/>
        <w:ind w:firstLine="709" w:left="34" w:right="-284"/>
        <w:jc w:val="center"/>
        <w:rPr>
          <w:b/>
          <w:sz w:val="22"/>
          <w:szCs w:val="22"/>
          <w:lang w:eastAsia="ru-RU"/>
        </w:rPr>
      </w:pPr>
      <w:r>
        <w:rPr>
          <w:b/>
          <w:sz w:val="22"/>
          <w:szCs w:val="22"/>
          <w:lang w:eastAsia="ru-RU"/>
        </w:rPr>
        <w:t>(ФОРС-МАЖОР)</w:t>
      </w:r>
    </w:p>
    <w:p>
      <w:pPr>
        <w:pStyle w:val="Normal"/>
        <w:shd w:val="clear" w:color="auto" w:fill="FFFFFF"/>
        <w:suppressAutoHyphens w:val="false"/>
        <w:snapToGrid w:val="false"/>
        <w:ind w:firstLine="709" w:left="34" w:right="-284"/>
        <w:jc w:val="both"/>
        <w:rPr>
          <w:sz w:val="22"/>
          <w:szCs w:val="22"/>
          <w:lang w:eastAsia="ru-RU"/>
        </w:rPr>
      </w:pPr>
      <w:r>
        <w:rPr>
          <w:sz w:val="22"/>
          <w:szCs w:val="22"/>
          <w:lang w:eastAsia="ru-RU"/>
        </w:rPr>
        <w:t>9.1. Стороны освобождаются от ответственности за полное или частичное неисполнение    своих обязательств по настоящему Договору, в случае, если оно явилось следствием обстоятельств непреодолимой силы, а именно наводнения, пожара, землетрясения, диверсии, блокад, изменения законодательства, препятствующих надлежащему исполнению обязательств по настоящему           Договору, а также других чрезвычайных обстоятельств, которые возникли после заключения           настоящего Договора и непосредственно повлияли на исполнение Сторонами своих обязательств, а также которые Стороны были не в состоянии предвидеть и предотвратить.</w:t>
      </w:r>
    </w:p>
    <w:p>
      <w:pPr>
        <w:pStyle w:val="Normal"/>
        <w:shd w:val="clear" w:color="auto" w:fill="FFFFFF"/>
        <w:suppressAutoHyphens w:val="false"/>
        <w:snapToGrid w:val="false"/>
        <w:ind w:firstLine="709" w:left="34" w:right="-284"/>
        <w:jc w:val="both"/>
        <w:rPr>
          <w:sz w:val="22"/>
          <w:szCs w:val="22"/>
          <w:lang w:eastAsia="ru-RU"/>
        </w:rPr>
      </w:pPr>
      <w:r>
        <w:rPr>
          <w:sz w:val="22"/>
          <w:szCs w:val="22"/>
          <w:lang w:eastAsia="ru-RU"/>
        </w:rPr>
        <w:t>9.2. При наступлении таких обстоятельств, срок исполнения обязательств по настоящему   Договору отодвигается соразмерно времени действия данных обстоятельств, поскольку эти             обстоятельства значительно влияют на исполнение настоящего Договора в срок.</w:t>
      </w:r>
    </w:p>
    <w:p>
      <w:pPr>
        <w:pStyle w:val="Normal"/>
        <w:shd w:val="clear" w:color="auto" w:fill="FFFFFF"/>
        <w:suppressAutoHyphens w:val="false"/>
        <w:snapToGrid w:val="false"/>
        <w:ind w:firstLine="709" w:left="34" w:right="-284"/>
        <w:jc w:val="both"/>
        <w:rPr>
          <w:sz w:val="22"/>
          <w:szCs w:val="22"/>
          <w:lang w:eastAsia="ru-RU"/>
        </w:rPr>
      </w:pPr>
      <w:r>
        <w:rPr>
          <w:sz w:val="22"/>
          <w:szCs w:val="22"/>
          <w:lang w:eastAsia="ru-RU"/>
        </w:rPr>
        <w:t>9.3. Сторона, для которой надлежащее исполнение обязательств оказалось невозможным вследствие возникновения обстоятельств непреодолимой силы, обязана в течение 5 (пяти)               календарных дней с даты возникновения таких обстоятельств уведомить в письменной форме       другую Сторону об их возникновении, виде и возможной продолжительности действия, за               исключением обстоятельств, предусмотренных п. 9.5. настоящего Договора.</w:t>
      </w:r>
    </w:p>
    <w:p>
      <w:pPr>
        <w:pStyle w:val="Normal"/>
        <w:shd w:val="clear" w:color="auto" w:fill="FFFFFF"/>
        <w:suppressAutoHyphens w:val="false"/>
        <w:snapToGrid w:val="false"/>
        <w:ind w:firstLine="709" w:left="34" w:right="-284"/>
        <w:jc w:val="both"/>
        <w:rPr>
          <w:sz w:val="22"/>
          <w:szCs w:val="22"/>
          <w:lang w:eastAsia="ru-RU"/>
        </w:rPr>
      </w:pPr>
      <w:r>
        <w:rPr>
          <w:sz w:val="22"/>
          <w:szCs w:val="22"/>
          <w:lang w:eastAsia="ru-RU"/>
        </w:rPr>
        <w:t>9.4. Если обстоятельства, указанные в п. 9.1 настоящего Договора, будут длиться более двух календарных месяцев с даты соответствующего уведомления, каждая из Сторон вправе расторгнуть настоящий Договор без требования возмещения убытков, понесенных в связи с наступлением таких обстоятельств.</w:t>
      </w:r>
    </w:p>
    <w:p>
      <w:pPr>
        <w:pStyle w:val="Normal"/>
        <w:shd w:val="clear" w:color="auto" w:fill="FFFFFF"/>
        <w:suppressAutoHyphens w:val="false"/>
        <w:snapToGrid w:val="false"/>
        <w:ind w:firstLine="709" w:left="34" w:right="-284"/>
        <w:jc w:val="both"/>
        <w:rPr>
          <w:sz w:val="22"/>
          <w:szCs w:val="22"/>
          <w:lang w:eastAsia="ru-RU"/>
        </w:rPr>
      </w:pPr>
      <w:r>
        <w:rPr>
          <w:sz w:val="22"/>
          <w:szCs w:val="22"/>
        </w:rPr>
        <w:t>9.5. </w:t>
      </w:r>
      <w:r>
        <w:rPr>
          <w:sz w:val="22"/>
          <w:szCs w:val="22"/>
          <w:lang w:eastAsia="ru-RU"/>
        </w:rPr>
        <w:t xml:space="preserve"> При переводе подразделений Федеральной службы войск национальной гвардии          Российской Федерации на военное время в соответствии с изданием соответствующего                      нормативного правового акта настоящий договор считается расторгнутым со стороны Исполнителя в одностороннем порядке без направления уведомления о расторжении. Надлежащим уведомлением Заказчика является объявление федеральным законом состояния войны и опубликование данного нормативного правового акта на портале официального опубликования правовых актов. Требования возмещения убытков, понесенных в связи с наступлением таких обстоятельств, не подлежат               удовлетворению.</w:t>
      </w:r>
    </w:p>
    <w:p>
      <w:pPr>
        <w:pStyle w:val="311"/>
        <w:tabs>
          <w:tab w:val="clear" w:pos="708"/>
          <w:tab w:val="left" w:pos="284" w:leader="none"/>
          <w:tab w:val="left" w:pos="426" w:leader="none"/>
          <w:tab w:val="left" w:pos="851" w:leader="none"/>
          <w:tab w:val="left" w:pos="1134" w:leader="none"/>
        </w:tabs>
        <w:spacing w:before="0" w:after="0"/>
        <w:ind w:firstLine="709" w:left="284" w:right="-285"/>
        <w:jc w:val="center"/>
        <w:rPr>
          <w:b/>
          <w:bCs/>
          <w:sz w:val="22"/>
          <w:szCs w:val="22"/>
        </w:rPr>
      </w:pPr>
      <w:r>
        <w:rPr>
          <w:b/>
          <w:bCs/>
          <w:sz w:val="22"/>
          <w:szCs w:val="22"/>
        </w:rPr>
      </w:r>
    </w:p>
    <w:p>
      <w:pPr>
        <w:pStyle w:val="311"/>
        <w:tabs>
          <w:tab w:val="clear" w:pos="708"/>
          <w:tab w:val="left" w:pos="284" w:leader="none"/>
          <w:tab w:val="left" w:pos="426" w:leader="none"/>
          <w:tab w:val="left" w:pos="851" w:leader="none"/>
          <w:tab w:val="left" w:pos="1134" w:leader="none"/>
        </w:tabs>
        <w:spacing w:before="0" w:after="0"/>
        <w:ind w:firstLine="709" w:left="284" w:right="-285"/>
        <w:jc w:val="center"/>
        <w:rPr/>
      </w:pPr>
      <w:r>
        <w:rPr>
          <w:b/>
          <w:bCs/>
          <w:sz w:val="22"/>
          <w:szCs w:val="22"/>
        </w:rPr>
        <w:t>10. АНТИКОРРУПЦИОННАЯ ОГОВОРКА</w:t>
      </w:r>
    </w:p>
    <w:p>
      <w:pPr>
        <w:pStyle w:val="1"/>
        <w:spacing w:before="0" w:after="0"/>
        <w:ind w:firstLine="709" w:right="-285"/>
        <w:jc w:val="both"/>
        <w:rPr>
          <w:lang w:val="ru-RU"/>
        </w:rPr>
      </w:pPr>
      <w:r>
        <w:rPr>
          <w:sz w:val="22"/>
          <w:szCs w:val="22"/>
          <w:lang w:val="ru-RU"/>
        </w:rPr>
        <w:t xml:space="preserve">10.1. </w:t>
      </w:r>
      <w:r>
        <w:rPr>
          <w:sz w:val="22"/>
          <w:szCs w:val="22"/>
          <w:lang w:val="ru-RU" w:eastAsia="ru-RU"/>
        </w:rPr>
        <w:t>При исполнении своих обязательств по настоящему договору стороны, их работники (сотрудники)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pPr>
        <w:pStyle w:val="1"/>
        <w:spacing w:before="0" w:after="0"/>
        <w:ind w:firstLine="709" w:right="-285"/>
        <w:jc w:val="both"/>
        <w:rPr>
          <w:lang w:val="ru-RU"/>
        </w:rPr>
      </w:pPr>
      <w:r>
        <w:rPr>
          <w:sz w:val="22"/>
          <w:szCs w:val="22"/>
          <w:lang w:val="ru-RU" w:eastAsia="ru-RU"/>
        </w:rPr>
        <w:t>10.2. При исполнении своих обязательств по настоящему договору стороны, их работники (сотрудники) или посредники не осуществляют действия, квалифицируемые действующим законодательством как дача (получение взятки), коммерческий подкуп.</w:t>
      </w:r>
    </w:p>
    <w:p>
      <w:pPr>
        <w:pStyle w:val="1"/>
        <w:spacing w:before="0" w:after="0"/>
        <w:ind w:firstLine="709" w:right="-285"/>
        <w:jc w:val="both"/>
        <w:rPr>
          <w:sz w:val="22"/>
          <w:szCs w:val="22"/>
          <w:lang w:val="ru-RU" w:eastAsia="ru-RU"/>
        </w:rPr>
      </w:pPr>
      <w:r>
        <w:rPr>
          <w:sz w:val="22"/>
          <w:szCs w:val="22"/>
          <w:lang w:val="ru-RU" w:eastAsia="ru-RU"/>
        </w:rPr>
        <w:t xml:space="preserve">10.3. В случае возникновения у стороны подозрений, что произошло или может произойти нарушение каких-либо положений настоящего раздела, соответствующая сторона обязуется уведомить другую сторону в письменной форме. </w:t>
      </w:r>
    </w:p>
    <w:p>
      <w:pPr>
        <w:pStyle w:val="Normal"/>
        <w:tabs>
          <w:tab w:val="clear" w:pos="708"/>
          <w:tab w:val="left" w:pos="851" w:leader="none"/>
        </w:tabs>
        <w:ind w:firstLine="709" w:right="-285"/>
        <w:jc w:val="both"/>
        <w:rPr>
          <w:sz w:val="22"/>
          <w:szCs w:val="22"/>
          <w:lang w:eastAsia="ru-RU"/>
        </w:rPr>
      </w:pPr>
      <w:r>
        <w:rPr>
          <w:sz w:val="22"/>
          <w:szCs w:val="22"/>
          <w:lang w:eastAsia="ru-RU"/>
        </w:rPr>
      </w:r>
    </w:p>
    <w:p>
      <w:pPr>
        <w:pStyle w:val="Normal"/>
        <w:ind w:firstLine="709" w:right="-285"/>
        <w:jc w:val="center"/>
        <w:rPr/>
      </w:pPr>
      <w:r>
        <w:rPr>
          <w:b/>
          <w:sz w:val="22"/>
          <w:szCs w:val="22"/>
        </w:rPr>
        <w:t>11. ЗАКЛЮЧИТЕЛЬНЫЕ ПОЛОЖЕНИЯ</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pPr>
      <w:r>
        <w:rPr>
          <w:sz w:val="22"/>
          <w:szCs w:val="22"/>
        </w:rPr>
        <w:t>11.1 Настоящий договор вступает в силу с момента его подписания сторонами и действует до тех пор, пока одна из сторон не заявит о его расторжении в установленный настоящим договором срок.</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pPr>
      <w:r>
        <w:rPr>
          <w:sz w:val="22"/>
          <w:szCs w:val="22"/>
        </w:rPr>
        <w:t xml:space="preserve">11.2. Настоящий договор составлен в двух экземплярах, имеющих одинаковую юридическую силу, по одному для каждой стороны. Все приложения к договору являются его неотъемлемой частью. </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pPr>
      <w:r>
        <w:rPr>
          <w:sz w:val="22"/>
          <w:szCs w:val="22"/>
        </w:rPr>
        <w:t>11.3. Любые изменения условий настоящего договора действительны, если они согласованы всеми сторонами путем подписания дополнительного соглашения либо приложения в новой редакции, за исключением изменения условий о стоимости услуг «Исполнителя».</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pPr>
      <w:r>
        <w:rPr>
          <w:sz w:val="22"/>
          <w:szCs w:val="22"/>
        </w:rPr>
        <w:t xml:space="preserve">11.4. В случаях, не предусмотренных условиями настоящего договора, стороны руководствуются действующим гражданским законодательством Российской Федерации. </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pPr>
      <w:r>
        <w:rPr>
          <w:sz w:val="22"/>
          <w:szCs w:val="22"/>
        </w:rPr>
        <w:t>11.5. Все споры и разногласия, возникшие при исполнении условий настоящего договора, стороны разрешают путем переговоров, а в случае их неурегулирования – в судебном порядке по месту исполнения договора. Местом исполнения договора является место нахождения охраняемого «Объекта».</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pPr>
      <w:r>
        <w:rPr>
          <w:sz w:val="22"/>
          <w:szCs w:val="22"/>
        </w:rPr>
        <w:t xml:space="preserve"> </w:t>
      </w:r>
      <w:r>
        <w:rPr>
          <w:sz w:val="22"/>
          <w:szCs w:val="22"/>
        </w:rPr>
        <w:t>«Заказчик» перед подписанием настоящего договора ознакомлен с правилами пользования установленной на объекте системой сигнализации, о чем ему выдана письменная «Инструкция».</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pPr>
      <w:r>
        <w:rPr>
          <w:sz w:val="22"/>
          <w:szCs w:val="22"/>
        </w:rPr>
        <w:t>11.6. «Заказчик» ознакомлен с тарифами на охрану, действующими в ФГКУ «УВО ВНГ России по Ярославской области».</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sz w:val="22"/>
          <w:szCs w:val="22"/>
        </w:rPr>
      </w:pPr>
      <w:r>
        <w:rPr>
          <w:sz w:val="22"/>
          <w:szCs w:val="22"/>
        </w:rPr>
        <w:t>11.7. Приложениями к договору являются:</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sz w:val="22"/>
          <w:szCs w:val="22"/>
        </w:rPr>
      </w:pPr>
      <w:r>
        <w:rPr>
          <w:sz w:val="22"/>
          <w:szCs w:val="22"/>
        </w:rPr>
        <w:t xml:space="preserve">Приложение № 1 к договору – Перечень основных сведений. </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sz w:val="22"/>
          <w:szCs w:val="22"/>
        </w:rPr>
      </w:pPr>
      <w:r>
        <w:rPr>
          <w:sz w:val="22"/>
          <w:szCs w:val="22"/>
        </w:rPr>
        <w:t>Приложение № 2 к договору - Согласие на обработку персональных данных.</w:t>
      </w:r>
    </w:p>
    <w:p>
      <w:pPr>
        <w:pStyle w:val="31"/>
        <w:tabs>
          <w:tab w:val="clear" w:pos="708"/>
          <w:tab w:val="left" w:pos="0" w:leader="none"/>
          <w:tab w:val="left" w:pos="851" w:leader="none"/>
          <w:tab w:val="left" w:pos="993" w:leader="none"/>
          <w:tab w:val="left" w:pos="1134" w:leader="none"/>
        </w:tabs>
        <w:spacing w:before="0" w:after="0"/>
        <w:ind w:firstLine="284" w:left="0" w:right="-285"/>
        <w:jc w:val="both"/>
        <w:rPr>
          <w:b/>
          <w:sz w:val="22"/>
          <w:szCs w:val="22"/>
        </w:rPr>
      </w:pPr>
      <w:r>
        <w:rPr>
          <w:sz w:val="22"/>
          <w:szCs w:val="22"/>
        </w:rPr>
        <w:t xml:space="preserve">     </w:t>
      </w:r>
    </w:p>
    <w:p>
      <w:pPr>
        <w:pStyle w:val="Normal"/>
        <w:ind w:right="-285"/>
        <w:jc w:val="center"/>
        <w:rPr/>
      </w:pPr>
      <w:r>
        <w:rPr>
          <w:b/>
          <w:sz w:val="22"/>
          <w:szCs w:val="22"/>
        </w:rPr>
        <w:t>РЕКВИЗИТЫ И ПОДПИСИ СТОРОН</w:t>
      </w:r>
    </w:p>
    <w:p>
      <w:pPr>
        <w:pStyle w:val="Normal"/>
        <w:rPr/>
      </w:pPr>
      <w:r>
        <w:rPr/>
      </w:r>
    </w:p>
    <w:sectPr>
      <w:type w:val="nextPage"/>
      <w:pgSz w:w="11906" w:h="16838"/>
      <w:pgMar w:left="1701" w:right="850" w:gutter="0" w:header="0" w:top="1134" w:footer="0" w:bottom="1134"/>
      <w:pgNumType w:fmt="decimal"/>
      <w:formProt w:val="false"/>
      <w:textDirection w:val="lrTb"/>
      <w:docGrid w:type="default" w:linePitch="360" w:charSpace="1638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Arial">
    <w:charset w:val="01"/>
    <w:family w:val="swiss"/>
    <w:pitch w:val="default"/>
  </w:font>
  <w:font w:name="PT Sans">
    <w:charset w:val="01"/>
    <w:family w:val="swiss"/>
    <w:pitch w:val="default"/>
  </w:font>
  <w:font w:name="PT Astra Serif">
    <w:charset w:val="01"/>
    <w:family w:val="roman"/>
    <w:pitch w:val="default"/>
  </w:font>
  <w:font w:name="Calibri">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8"/>
      <w:numFmt w:val="decimal"/>
      <w:lvlText w:val="%1."/>
      <w:lvlJc w:val="left"/>
      <w:pPr>
        <w:tabs>
          <w:tab w:val="num" w:pos="0"/>
        </w:tabs>
        <w:ind w:left="360" w:hanging="360"/>
      </w:pPr>
      <w:rPr>
        <w:b/>
      </w:rPr>
    </w:lvl>
    <w:lvl w:ilvl="1">
      <w:start w:val="1"/>
      <w:numFmt w:val="decimal"/>
      <w:lvlText w:val="%1.%2."/>
      <w:lvlJc w:val="left"/>
      <w:pPr>
        <w:tabs>
          <w:tab w:val="num" w:pos="0"/>
        </w:tabs>
        <w:ind w:left="1080" w:hanging="360"/>
      </w:pPr>
      <w:rPr/>
    </w:lvl>
    <w:lvl w:ilvl="2">
      <w:start w:val="1"/>
      <w:numFmt w:val="decimal"/>
      <w:lvlText w:val="%1.%2.%3."/>
      <w:lvlJc w:val="left"/>
      <w:pPr>
        <w:tabs>
          <w:tab w:val="num" w:pos="0"/>
        </w:tabs>
        <w:ind w:left="2160" w:hanging="720"/>
      </w:pPr>
      <w:rPr/>
    </w:lvl>
    <w:lvl w:ilvl="3">
      <w:start w:val="1"/>
      <w:numFmt w:val="decimal"/>
      <w:lvlText w:val="%1.%2.%3.%4."/>
      <w:lvlJc w:val="left"/>
      <w:pPr>
        <w:tabs>
          <w:tab w:val="num" w:pos="0"/>
        </w:tabs>
        <w:ind w:left="2880" w:hanging="720"/>
      </w:pPr>
      <w:rPr/>
    </w:lvl>
    <w:lvl w:ilvl="4">
      <w:start w:val="1"/>
      <w:numFmt w:val="decimal"/>
      <w:lvlText w:val="%1.%2.%3.%4.%5."/>
      <w:lvlJc w:val="left"/>
      <w:pPr>
        <w:tabs>
          <w:tab w:val="num" w:pos="0"/>
        </w:tabs>
        <w:ind w:left="3600" w:hanging="720"/>
      </w:pPr>
      <w:rPr/>
    </w:lvl>
    <w:lvl w:ilvl="5">
      <w:start w:val="1"/>
      <w:numFmt w:val="decimal"/>
      <w:lvlText w:val="%1.%2.%3.%4.%5.%6."/>
      <w:lvlJc w:val="left"/>
      <w:pPr>
        <w:tabs>
          <w:tab w:val="num" w:pos="0"/>
        </w:tabs>
        <w:ind w:left="4680" w:hanging="1080"/>
      </w:pPr>
      <w:rPr/>
    </w:lvl>
    <w:lvl w:ilvl="6">
      <w:start w:val="1"/>
      <w:numFmt w:val="decimal"/>
      <w:lvlText w:val="%1.%2.%3.%4.%5.%6.%7."/>
      <w:lvlJc w:val="left"/>
      <w:pPr>
        <w:tabs>
          <w:tab w:val="num" w:pos="0"/>
        </w:tabs>
        <w:ind w:left="5400" w:hanging="1080"/>
      </w:pPr>
      <w:rPr/>
    </w:lvl>
    <w:lvl w:ilvl="7">
      <w:start w:val="1"/>
      <w:numFmt w:val="decimal"/>
      <w:lvlText w:val="%1.%2.%3.%4.%5.%6.%7.%8."/>
      <w:lvlJc w:val="left"/>
      <w:pPr>
        <w:tabs>
          <w:tab w:val="num" w:pos="0"/>
        </w:tabs>
        <w:ind w:left="6120" w:hanging="1080"/>
      </w:pPr>
      <w:rPr/>
    </w:lvl>
    <w:lvl w:ilvl="8">
      <w:start w:val="1"/>
      <w:numFmt w:val="decimal"/>
      <w:lvlText w:val="%1.%2.%3.%4.%5.%6.%7.%8.%9."/>
      <w:lvlJc w:val="left"/>
      <w:pPr>
        <w:tabs>
          <w:tab w:val="num" w:pos="0"/>
        </w:tabs>
        <w:ind w:left="7200" w:hanging="1440"/>
      </w:pPr>
      <w:rPr/>
    </w:lvl>
  </w:abstractNum>
  <w:abstractNum w:abstractNumId="2">
    <w:lvl w:ilvl="0">
      <w:start w:val="1"/>
      <w:numFmt w:val="decimal"/>
      <w:lvlText w:val="%1."/>
      <w:lvlJc w:val="left"/>
      <w:pPr>
        <w:tabs>
          <w:tab w:val="num" w:pos="1080"/>
        </w:tabs>
        <w:ind w:left="1080" w:hanging="360"/>
      </w:pPr>
      <w:rPr>
        <w:b/>
      </w:rPr>
    </w:lvl>
    <w:lvl w:ilvl="1">
      <w:start w:val="0"/>
      <w:numFmt w:val="none"/>
      <w:suff w:val="nothing"/>
      <w:lvlText w:val=""/>
      <w:lvlJc w:val="left"/>
      <w:pPr>
        <w:tabs>
          <w:tab w:val="num" w:pos="0"/>
        </w:tabs>
        <w:ind w:left="0" w:hanging="0"/>
      </w:pPr>
      <w:rPr>
        <w:sz w:val="22"/>
        <w:szCs w:val="22"/>
        <w:rFonts w:cs="Times New Roman"/>
      </w:rPr>
    </w:lvl>
    <w:lvl w:ilvl="2">
      <w:start w:val="0"/>
      <w:numFmt w:val="none"/>
      <w:suff w:val="nothing"/>
      <w:lvlText w:val=""/>
      <w:lvlJc w:val="left"/>
      <w:pPr>
        <w:tabs>
          <w:tab w:val="num" w:pos="0"/>
        </w:tabs>
        <w:ind w:left="0" w:hanging="0"/>
      </w:pPr>
      <w:rPr/>
    </w:lvl>
    <w:lvl w:ilvl="3">
      <w:start w:val="0"/>
      <w:numFmt w:val="none"/>
      <w:suff w:val="nothing"/>
      <w:lvlText w:val=""/>
      <w:lvlJc w:val="left"/>
      <w:pPr>
        <w:tabs>
          <w:tab w:val="num" w:pos="0"/>
        </w:tabs>
        <w:ind w:left="0" w:hanging="0"/>
      </w:pPr>
      <w:rPr/>
    </w:lvl>
    <w:lvl w:ilvl="4">
      <w:start w:val="0"/>
      <w:numFmt w:val="none"/>
      <w:suff w:val="nothing"/>
      <w:lvlText w:val=""/>
      <w:lvlJc w:val="left"/>
      <w:pPr>
        <w:tabs>
          <w:tab w:val="num" w:pos="0"/>
        </w:tabs>
        <w:ind w:left="0" w:hanging="0"/>
      </w:pPr>
      <w:rPr/>
    </w:lvl>
    <w:lvl w:ilvl="5">
      <w:start w:val="0"/>
      <w:numFmt w:val="none"/>
      <w:suff w:val="nothing"/>
      <w:lvlText w:val=""/>
      <w:lvlJc w:val="left"/>
      <w:pPr>
        <w:tabs>
          <w:tab w:val="num" w:pos="0"/>
        </w:tabs>
        <w:ind w:left="0" w:hanging="0"/>
      </w:pPr>
      <w:rPr/>
    </w:lvl>
    <w:lvl w:ilvl="6">
      <w:start w:val="0"/>
      <w:numFmt w:val="none"/>
      <w:suff w:val="nothing"/>
      <w:lvlText w:val=""/>
      <w:lvlJc w:val="left"/>
      <w:pPr>
        <w:tabs>
          <w:tab w:val="num" w:pos="0"/>
        </w:tabs>
        <w:ind w:left="0" w:hanging="0"/>
      </w:pPr>
      <w:rPr/>
    </w:lvl>
    <w:lvl w:ilvl="7">
      <w:start w:val="0"/>
      <w:numFmt w:val="none"/>
      <w:suff w:val="nothing"/>
      <w:lvlText w:val=""/>
      <w:lvlJc w:val="left"/>
      <w:pPr>
        <w:tabs>
          <w:tab w:val="num" w:pos="0"/>
        </w:tabs>
        <w:ind w:left="0" w:hanging="0"/>
      </w:pPr>
      <w:rPr/>
    </w:lvl>
    <w:lvl w:ilvl="8">
      <w:start w:val="0"/>
      <w:numFmt w:val="none"/>
      <w:suff w:val="nothing"/>
      <w:lvlText w:val=""/>
      <w:lvlJc w:val="left"/>
      <w:pPr>
        <w:tabs>
          <w:tab w:val="num" w:pos="0"/>
        </w:tabs>
        <w:ind w:left="0" w:hanging="0"/>
      </w:pPr>
      <w:rPr/>
    </w:lvl>
  </w:abstractNum>
  <w:abstractNum w:abstractNumId="3">
    <w:lvl w:ilvl="0">
      <w:start w:val="8"/>
      <w:numFmt w:val="decimal"/>
      <w:lvlText w:val="%1."/>
      <w:lvlJc w:val="left"/>
      <w:pPr>
        <w:tabs>
          <w:tab w:val="num" w:pos="0"/>
        </w:tabs>
        <w:ind w:left="360" w:hanging="360"/>
      </w:pPr>
      <w:rPr>
        <w:sz w:val="22"/>
      </w:rPr>
    </w:lvl>
    <w:lvl w:ilvl="1">
      <w:start w:val="6"/>
      <w:numFmt w:val="decimal"/>
      <w:lvlText w:val="%1.%2."/>
      <w:lvlJc w:val="left"/>
      <w:pPr>
        <w:tabs>
          <w:tab w:val="num" w:pos="0"/>
        </w:tabs>
        <w:ind w:left="360" w:hanging="360"/>
      </w:pPr>
      <w:rPr>
        <w:sz w:val="22"/>
      </w:rPr>
    </w:lvl>
    <w:lvl w:ilvl="2">
      <w:start w:val="1"/>
      <w:numFmt w:val="decimal"/>
      <w:lvlText w:val="%1.%2.%3."/>
      <w:lvlJc w:val="left"/>
      <w:pPr>
        <w:tabs>
          <w:tab w:val="num" w:pos="0"/>
        </w:tabs>
        <w:ind w:left="360" w:hanging="360"/>
      </w:pPr>
      <w:rPr>
        <w:sz w:val="22"/>
      </w:rPr>
    </w:lvl>
    <w:lvl w:ilvl="3">
      <w:start w:val="1"/>
      <w:numFmt w:val="decimal"/>
      <w:lvlText w:val="%1.%2.%3.%4."/>
      <w:lvlJc w:val="left"/>
      <w:pPr>
        <w:tabs>
          <w:tab w:val="num" w:pos="0"/>
        </w:tabs>
        <w:ind w:left="720" w:hanging="720"/>
      </w:pPr>
      <w:rPr>
        <w:sz w:val="22"/>
      </w:rPr>
    </w:lvl>
    <w:lvl w:ilvl="4">
      <w:start w:val="1"/>
      <w:numFmt w:val="decimal"/>
      <w:lvlText w:val="%1.%2.%3.%4.%5."/>
      <w:lvlJc w:val="left"/>
      <w:pPr>
        <w:tabs>
          <w:tab w:val="num" w:pos="0"/>
        </w:tabs>
        <w:ind w:left="720" w:hanging="720"/>
      </w:pPr>
      <w:rPr>
        <w:sz w:val="22"/>
      </w:rPr>
    </w:lvl>
    <w:lvl w:ilvl="5">
      <w:start w:val="1"/>
      <w:numFmt w:val="decimal"/>
      <w:lvlText w:val="%1.%2.%3.%4.%5.%6."/>
      <w:lvlJc w:val="left"/>
      <w:pPr>
        <w:tabs>
          <w:tab w:val="num" w:pos="0"/>
        </w:tabs>
        <w:ind w:left="720" w:hanging="720"/>
      </w:pPr>
      <w:rPr>
        <w:sz w:val="22"/>
      </w:rPr>
    </w:lvl>
    <w:lvl w:ilvl="6">
      <w:start w:val="1"/>
      <w:numFmt w:val="decimal"/>
      <w:lvlText w:val="%1.%2.%3.%4.%5.%6.%7."/>
      <w:lvlJc w:val="left"/>
      <w:pPr>
        <w:tabs>
          <w:tab w:val="num" w:pos="0"/>
        </w:tabs>
        <w:ind w:left="1080" w:hanging="1080"/>
      </w:pPr>
      <w:rPr>
        <w:sz w:val="22"/>
      </w:rPr>
    </w:lvl>
    <w:lvl w:ilvl="7">
      <w:start w:val="1"/>
      <w:numFmt w:val="decimal"/>
      <w:lvlText w:val="%1.%2.%3.%4.%5.%6.%7.%8."/>
      <w:lvlJc w:val="left"/>
      <w:pPr>
        <w:tabs>
          <w:tab w:val="num" w:pos="0"/>
        </w:tabs>
        <w:ind w:left="1080" w:hanging="1080"/>
      </w:pPr>
      <w:rPr>
        <w:sz w:val="22"/>
      </w:rPr>
    </w:lvl>
    <w:lvl w:ilvl="8">
      <w:start w:val="1"/>
      <w:numFmt w:val="decimal"/>
      <w:lvlText w:val="%1.%2.%3.%4.%5.%6.%7.%8.%9."/>
      <w:lvlJc w:val="left"/>
      <w:pPr>
        <w:tabs>
          <w:tab w:val="num" w:pos="0"/>
        </w:tabs>
        <w:ind w:left="1080" w:hanging="1080"/>
      </w:pPr>
      <w:rPr>
        <w:sz w:val="22"/>
      </w:rPr>
    </w:lvl>
  </w:abstractNum>
  <w:abstractNum w:abstractNumId="4">
    <w:lvl w:ilvl="0">
      <w:start w:val="8"/>
      <w:numFmt w:val="decimal"/>
      <w:lvlText w:val="%1."/>
      <w:lvlJc w:val="left"/>
      <w:pPr>
        <w:tabs>
          <w:tab w:val="num" w:pos="0"/>
        </w:tabs>
        <w:ind w:left="360" w:hanging="360"/>
      </w:pPr>
      <w:rPr>
        <w:sz w:val="22"/>
      </w:rPr>
    </w:lvl>
    <w:lvl w:ilvl="1">
      <w:start w:val="8"/>
      <w:numFmt w:val="decimal"/>
      <w:lvlText w:val="%1.%2."/>
      <w:lvlJc w:val="left"/>
      <w:pPr>
        <w:tabs>
          <w:tab w:val="num" w:pos="0"/>
        </w:tabs>
        <w:ind w:left="360" w:hanging="360"/>
      </w:pPr>
      <w:rPr>
        <w:sz w:val="22"/>
      </w:rPr>
    </w:lvl>
    <w:lvl w:ilvl="2">
      <w:start w:val="1"/>
      <w:numFmt w:val="decimal"/>
      <w:lvlText w:val="%1.%2.%3."/>
      <w:lvlJc w:val="left"/>
      <w:pPr>
        <w:tabs>
          <w:tab w:val="num" w:pos="0"/>
        </w:tabs>
        <w:ind w:left="360" w:hanging="360"/>
      </w:pPr>
      <w:rPr>
        <w:sz w:val="22"/>
      </w:rPr>
    </w:lvl>
    <w:lvl w:ilvl="3">
      <w:start w:val="1"/>
      <w:numFmt w:val="decimal"/>
      <w:lvlText w:val="%1.%2.%3.%4."/>
      <w:lvlJc w:val="left"/>
      <w:pPr>
        <w:tabs>
          <w:tab w:val="num" w:pos="0"/>
        </w:tabs>
        <w:ind w:left="720" w:hanging="720"/>
      </w:pPr>
      <w:rPr>
        <w:sz w:val="22"/>
      </w:rPr>
    </w:lvl>
    <w:lvl w:ilvl="4">
      <w:start w:val="1"/>
      <w:numFmt w:val="decimal"/>
      <w:lvlText w:val="%1.%2.%3.%4.%5."/>
      <w:lvlJc w:val="left"/>
      <w:pPr>
        <w:tabs>
          <w:tab w:val="num" w:pos="0"/>
        </w:tabs>
        <w:ind w:left="720" w:hanging="720"/>
      </w:pPr>
      <w:rPr>
        <w:sz w:val="22"/>
      </w:rPr>
    </w:lvl>
    <w:lvl w:ilvl="5">
      <w:start w:val="1"/>
      <w:numFmt w:val="decimal"/>
      <w:lvlText w:val="%1.%2.%3.%4.%5.%6."/>
      <w:lvlJc w:val="left"/>
      <w:pPr>
        <w:tabs>
          <w:tab w:val="num" w:pos="0"/>
        </w:tabs>
        <w:ind w:left="720" w:hanging="720"/>
      </w:pPr>
      <w:rPr>
        <w:sz w:val="22"/>
      </w:rPr>
    </w:lvl>
    <w:lvl w:ilvl="6">
      <w:start w:val="1"/>
      <w:numFmt w:val="decimal"/>
      <w:lvlText w:val="%1.%2.%3.%4.%5.%6.%7."/>
      <w:lvlJc w:val="left"/>
      <w:pPr>
        <w:tabs>
          <w:tab w:val="num" w:pos="0"/>
        </w:tabs>
        <w:ind w:left="1080" w:hanging="1080"/>
      </w:pPr>
      <w:rPr>
        <w:sz w:val="22"/>
      </w:rPr>
    </w:lvl>
    <w:lvl w:ilvl="7">
      <w:start w:val="1"/>
      <w:numFmt w:val="decimal"/>
      <w:lvlText w:val="%1.%2.%3.%4.%5.%6.%7.%8."/>
      <w:lvlJc w:val="left"/>
      <w:pPr>
        <w:tabs>
          <w:tab w:val="num" w:pos="0"/>
        </w:tabs>
        <w:ind w:left="1080" w:hanging="1080"/>
      </w:pPr>
      <w:rPr>
        <w:sz w:val="22"/>
      </w:rPr>
    </w:lvl>
    <w:lvl w:ilvl="8">
      <w:start w:val="1"/>
      <w:numFmt w:val="decimal"/>
      <w:lvlText w:val="%1.%2.%3.%4.%5.%6.%7.%8.%9."/>
      <w:lvlJc w:val="left"/>
      <w:pPr>
        <w:tabs>
          <w:tab w:val="num" w:pos="0"/>
        </w:tabs>
        <w:ind w:left="1080" w:hanging="1080"/>
      </w:pPr>
      <w:rPr>
        <w:sz w:val="22"/>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20"/>
  <w:defaultTabStop w:val="708"/>
  <w:autoHyphenation w:val="true"/>
  <w:hyphenationZone w:val="360"/>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Body Text Indent" w:uiPriority="0"/>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0"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c85187"/>
    <w:pPr>
      <w:widowControl/>
      <w:suppressAutoHyphens w:val="true"/>
      <w:bidi w:val="0"/>
      <w:spacing w:before="0" w:after="0"/>
      <w:jc w:val="left"/>
    </w:pPr>
    <w:rPr>
      <w:rFonts w:ascii="Times New Roman" w:hAnsi="Times New Roman" w:eastAsia="Times New Roman" w:cs="Times New Roman"/>
      <w:color w:val="auto"/>
      <w:kern w:val="0"/>
      <w:sz w:val="20"/>
      <w:szCs w:val="20"/>
      <w:lang w:eastAsia="zh-CN" w:val="ru-RU" w:bidi="ar-SA"/>
    </w:rPr>
  </w:style>
  <w:style w:type="character" w:styleId="DefaultParagraphFont" w:default="1">
    <w:name w:val="Default Paragraph Font"/>
    <w:uiPriority w:val="1"/>
    <w:semiHidden/>
    <w:unhideWhenUsed/>
    <w:qFormat/>
    <w:rPr/>
  </w:style>
  <w:style w:type="character" w:styleId="Style14" w:customStyle="1">
    <w:name w:val="Основной текст с отступом Знак"/>
    <w:basedOn w:val="DefaultParagraphFont"/>
    <w:qFormat/>
    <w:rsid w:val="00c85187"/>
    <w:rPr>
      <w:rFonts w:ascii="Arial" w:hAnsi="Arial" w:eastAsia="Times New Roman" w:cs="Arial"/>
      <w:sz w:val="20"/>
      <w:szCs w:val="20"/>
      <w:lang w:eastAsia="zh-CN"/>
    </w:rPr>
  </w:style>
  <w:style w:type="paragraph" w:styleId="Style15" w:customStyle="1">
    <w:name w:val="Заголовок"/>
    <w:basedOn w:val="Normal"/>
    <w:next w:val="BodyText"/>
    <w:qFormat/>
    <w:rsid w:val="00673616"/>
    <w:pPr>
      <w:keepNext w:val="true"/>
      <w:spacing w:before="240" w:after="120"/>
    </w:pPr>
    <w:rPr>
      <w:rFonts w:ascii="PT Sans" w:hAnsi="PT Sans" w:eastAsia="Tahoma" w:cs="Noto Sans Devanagari"/>
      <w:sz w:val="28"/>
      <w:szCs w:val="28"/>
    </w:rPr>
  </w:style>
  <w:style w:type="paragraph" w:styleId="BodyText">
    <w:name w:val="Body Text"/>
    <w:basedOn w:val="Normal"/>
    <w:rsid w:val="00673616"/>
    <w:pPr>
      <w:spacing w:lineRule="auto" w:line="276" w:before="0" w:after="140"/>
    </w:pPr>
    <w:rPr/>
  </w:style>
  <w:style w:type="paragraph" w:styleId="List">
    <w:name w:val="List"/>
    <w:basedOn w:val="BodyText"/>
    <w:rsid w:val="00673616"/>
    <w:pPr/>
    <w:rPr>
      <w:rFonts w:ascii="PT Sans" w:hAnsi="PT Sans" w:cs="Noto Sans Devanagari"/>
    </w:rPr>
  </w:style>
  <w:style w:type="paragraph" w:styleId="Caption">
    <w:name w:val="caption"/>
    <w:basedOn w:val="Normal"/>
    <w:qFormat/>
    <w:rsid w:val="00673616"/>
    <w:pPr>
      <w:suppressLineNumbers/>
      <w:spacing w:before="120" w:after="120"/>
    </w:pPr>
    <w:rPr>
      <w:rFonts w:ascii="PT Sans" w:hAnsi="PT Sans" w:cs="Noto Sans Devanagari"/>
      <w:i/>
      <w:iCs/>
      <w:sz w:val="24"/>
      <w:szCs w:val="24"/>
    </w:rPr>
  </w:style>
  <w:style w:type="paragraph" w:styleId="Style16">
    <w:name w:val="Указатель"/>
    <w:basedOn w:val="Normal"/>
    <w:qFormat/>
    <w:pPr>
      <w:suppressLineNumbers/>
    </w:pPr>
    <w:rPr>
      <w:rFonts w:ascii="PT Astra Serif" w:hAnsi="PT Astra Serif" w:cs="Noto Sans Devanagari"/>
    </w:rPr>
  </w:style>
  <w:style w:type="paragraph" w:styleId="IndexHeading">
    <w:name w:val="index heading"/>
    <w:basedOn w:val="Normal"/>
    <w:qFormat/>
    <w:rsid w:val="00673616"/>
    <w:pPr>
      <w:suppressLineNumbers/>
    </w:pPr>
    <w:rPr>
      <w:rFonts w:ascii="PT Sans" w:hAnsi="PT Sans" w:cs="Noto Sans Devanagari"/>
    </w:rPr>
  </w:style>
  <w:style w:type="paragraph" w:styleId="BodyTextIndent">
    <w:name w:val="Body Text Indent"/>
    <w:basedOn w:val="Normal"/>
    <w:rsid w:val="00c85187"/>
    <w:pPr>
      <w:widowControl w:val="false"/>
      <w:spacing w:before="0" w:after="120"/>
      <w:ind w:left="283"/>
    </w:pPr>
    <w:rPr>
      <w:rFonts w:ascii="Arial" w:hAnsi="Arial" w:cs="Arial"/>
    </w:rPr>
  </w:style>
  <w:style w:type="paragraph" w:styleId="31" w:customStyle="1">
    <w:name w:val="Основной текст с отступом 31"/>
    <w:basedOn w:val="Normal"/>
    <w:qFormat/>
    <w:rsid w:val="00c85187"/>
    <w:pPr>
      <w:spacing w:before="0" w:after="120"/>
      <w:ind w:left="283"/>
    </w:pPr>
    <w:rPr>
      <w:sz w:val="16"/>
      <w:szCs w:val="16"/>
    </w:rPr>
  </w:style>
  <w:style w:type="paragraph" w:styleId="311" w:customStyle="1">
    <w:name w:val="Основной текст 31"/>
    <w:basedOn w:val="Normal"/>
    <w:qFormat/>
    <w:rsid w:val="00c85187"/>
    <w:pPr>
      <w:spacing w:before="0" w:after="120"/>
    </w:pPr>
    <w:rPr>
      <w:sz w:val="16"/>
      <w:szCs w:val="16"/>
    </w:rPr>
  </w:style>
  <w:style w:type="paragraph" w:styleId="1" w:customStyle="1">
    <w:name w:val="Текст1"/>
    <w:basedOn w:val="Normal"/>
    <w:qFormat/>
    <w:rsid w:val="00c85187"/>
    <w:pPr>
      <w:spacing w:before="0" w:after="240"/>
    </w:pPr>
    <w:rPr>
      <w:sz w:val="24"/>
      <w:lang w:val="en-US"/>
    </w:rPr>
  </w:style>
  <w:style w:type="paragraph" w:styleId="ListParagraph">
    <w:name w:val="List Paragraph"/>
    <w:basedOn w:val="Normal"/>
    <w:qFormat/>
    <w:rsid w:val="00c85187"/>
    <w:pPr>
      <w:spacing w:lineRule="auto" w:line="276" w:before="0" w:after="200"/>
      <w:ind w:left="720"/>
      <w:contextualSpacing/>
    </w:pPr>
    <w:rPr>
      <w:rFonts w:ascii="Calibri" w:hAnsi="Calibri" w:eastAsia="Calibri" w:cs="Calibri"/>
      <w:sz w:val="22"/>
      <w:szCs w:val="22"/>
    </w:rPr>
  </w:style>
  <w:style w:type="paragraph" w:styleId="ListBullet">
    <w:name w:val="List Bullet"/>
    <w:basedOn w:val="Normal"/>
    <w:uiPriority w:val="99"/>
    <w:unhideWhenUsed/>
    <w:qFormat/>
    <w:rsid w:val="00643338"/>
    <w:pPr>
      <w:spacing w:before="0" w:after="0"/>
      <w:contextualSpacing/>
    </w:pPr>
    <w:rPr/>
  </w:style>
  <w:style w:type="numbering" w:styleId="Style17" w:default="1">
    <w:name w:val="Без списка"/>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2057</TotalTime>
  <Application>LibreOffice/24.8.4.2$Linux_X86_64 LibreOffice_project/480$Build-2</Application>
  <AppVersion>15.0000</AppVersion>
  <DocSecurity>0</DocSecurity>
  <Pages>9</Pages>
  <Words>4421</Words>
  <Characters>32416</Characters>
  <CharactersWithSpaces>37029</CharactersWithSpaces>
  <Paragraphs>152</Paragraphs>
  <Company>SPecialiST RePack</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2022-05-05T12:44:00Z</dcterms:created>
  <dc:creator>RePack by SPecialiST</dc:creator>
  <dc:description/>
  <dc:language>ru-RU</dc:language>
  <cp:lastModifiedBy/>
  <dcterms:modified xsi:type="dcterms:W3CDTF">2025-06-09T15:41:38Z</dcterms:modified>
  <cp:revision>29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